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C9" w:rsidRDefault="00E35EC9">
      <w:pPr>
        <w:tabs>
          <w:tab w:val="left" w:pos="9975"/>
        </w:tabs>
        <w:jc w:val="both"/>
        <w:rPr>
          <w:rFonts w:ascii="Arial" w:hAnsi="Arial" w:cs="Arial"/>
          <w:lang w:val="mk-MK"/>
        </w:rPr>
      </w:pPr>
    </w:p>
    <w:p w:rsidR="00E35EC9" w:rsidRDefault="00922873">
      <w:pPr>
        <w:jc w:val="center"/>
        <w:rPr>
          <w:rFonts w:ascii="M_Times" w:hAnsi="M_Times"/>
          <w:b/>
          <w:sz w:val="28"/>
          <w:szCs w:val="28"/>
          <w:lang w:val="pl-PL"/>
        </w:rPr>
      </w:pPr>
      <w:r>
        <w:rPr>
          <w:rFonts w:ascii="M_Times" w:hAnsi="M_Times"/>
          <w:b/>
          <w:sz w:val="28"/>
          <w:szCs w:val="28"/>
          <w:lang w:val="pl-PL"/>
        </w:rPr>
        <w:t>PROGRAMA ZA UPRAVUVAWE SO OTPAD(2024GODINA)</w:t>
      </w:r>
    </w:p>
    <w:p w:rsidR="00E35EC9" w:rsidRDefault="00E35EC9">
      <w:pPr>
        <w:jc w:val="center"/>
        <w:rPr>
          <w:rFonts w:ascii="M_Times" w:hAnsi="M_Times"/>
          <w:b/>
          <w:sz w:val="28"/>
          <w:szCs w:val="28"/>
          <w:lang w:val="pl-PL"/>
        </w:rPr>
      </w:pPr>
    </w:p>
    <w:p w:rsidR="00E35EC9" w:rsidRDefault="00922873">
      <w:pPr>
        <w:jc w:val="both"/>
        <w:rPr>
          <w:rFonts w:ascii="M_Times" w:hAnsi="M_Times"/>
          <w:b/>
          <w:sz w:val="28"/>
          <w:szCs w:val="28"/>
          <w:lang w:val="pl-PL"/>
        </w:rPr>
      </w:pPr>
      <w:r>
        <w:rPr>
          <w:rFonts w:ascii="M_Times" w:hAnsi="M_Times"/>
          <w:b/>
          <w:sz w:val="28"/>
          <w:szCs w:val="28"/>
          <w:lang w:val="pl-PL"/>
        </w:rPr>
        <w:t>Procena na vidot i koli~estvoto na razli~nite vidovi otpad</w:t>
      </w:r>
    </w:p>
    <w:p w:rsidR="00E35EC9" w:rsidRDefault="00E35EC9">
      <w:pPr>
        <w:jc w:val="both"/>
        <w:rPr>
          <w:rFonts w:ascii="M_Times" w:hAnsi="M_Times"/>
          <w:sz w:val="22"/>
          <w:szCs w:val="22"/>
          <w:lang w:val="pl-PL"/>
        </w:rPr>
      </w:pPr>
    </w:p>
    <w:p w:rsidR="00E35EC9" w:rsidRDefault="00922873">
      <w:pPr>
        <w:ind w:firstLine="720"/>
        <w:jc w:val="both"/>
        <w:rPr>
          <w:rFonts w:ascii="Times New Roman" w:hAnsi="Times New Roman"/>
          <w:sz w:val="22"/>
          <w:szCs w:val="22"/>
          <w:lang w:val="mk-MK"/>
        </w:rPr>
      </w:pPr>
      <w:r>
        <w:rPr>
          <w:rFonts w:ascii="Arial" w:hAnsi="Arial" w:cs="Arial"/>
          <w:sz w:val="22"/>
          <w:szCs w:val="22"/>
          <w:lang w:val="mk-MK"/>
        </w:rPr>
        <w:t xml:space="preserve">Врз основа на Планот за управување со отпад и според резултатите добиени при оцената на состојбата, во општина Зрновци во 2023 година е создадено </w:t>
      </w:r>
      <w:r>
        <w:rPr>
          <w:rFonts w:ascii="Arial" w:hAnsi="Arial" w:cs="Arial"/>
          <w:sz w:val="22"/>
          <w:szCs w:val="22"/>
          <w:lang w:val="mk-MK"/>
        </w:rPr>
        <w:t>околу 524 тони комунален отпад.од генерираниот отпад се очекува 95% од истиот да биде организирано собран, транспортиран и одложен на Депонијата во Кочани одалечена на 14 км од Зрновци.</w:t>
      </w:r>
    </w:p>
    <w:p w:rsidR="00E35EC9" w:rsidRDefault="00922873">
      <w:pPr>
        <w:pStyle w:val="Caption"/>
        <w:spacing w:line="320" w:lineRule="atLeast"/>
        <w:jc w:val="center"/>
        <w:rPr>
          <w:rFonts w:ascii="Arial" w:hAnsi="Arial" w:cs="Arial"/>
          <w:sz w:val="22"/>
          <w:szCs w:val="22"/>
          <w:lang w:val="ru-RU"/>
        </w:rPr>
      </w:pPr>
      <w:r>
        <w:rPr>
          <w:rFonts w:ascii="M_Times" w:hAnsi="M_Times" w:cs="Arial"/>
          <w:sz w:val="22"/>
          <w:szCs w:val="22"/>
        </w:rPr>
        <w:t>Tabela 1 Sostav na otpad</w:t>
      </w:r>
    </w:p>
    <w:tbl>
      <w:tblPr>
        <w:tblW w:w="74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18"/>
        <w:gridCol w:w="2249"/>
        <w:gridCol w:w="2208"/>
      </w:tblGrid>
      <w:tr w:rsidR="00E35EC9">
        <w:trPr>
          <w:trHeight w:val="255"/>
          <w:tblHeader/>
          <w:jc w:val="center"/>
        </w:trPr>
        <w:tc>
          <w:tcPr>
            <w:tcW w:w="3018" w:type="dxa"/>
            <w:tcBorders>
              <w:top w:val="double" w:sz="4" w:space="0" w:color="auto"/>
              <w:left w:val="double" w:sz="4" w:space="0" w:color="auto"/>
              <w:bottom w:val="double" w:sz="4" w:space="0" w:color="auto"/>
              <w:right w:val="double" w:sz="4" w:space="0" w:color="auto"/>
            </w:tcBorders>
            <w:shd w:val="clear" w:color="auto" w:fill="000000"/>
            <w:noWrap/>
            <w:vAlign w:val="center"/>
          </w:tcPr>
          <w:p w:rsidR="00E35EC9" w:rsidRDefault="00922873">
            <w:pPr>
              <w:spacing w:before="60" w:after="60" w:line="320" w:lineRule="atLeast"/>
              <w:jc w:val="center"/>
              <w:rPr>
                <w:rFonts w:ascii="Arial" w:hAnsi="Arial" w:cs="Arial"/>
                <w:color w:val="FFFFFF"/>
                <w:sz w:val="22"/>
                <w:szCs w:val="22"/>
                <w:lang w:eastAsia="en-GB"/>
              </w:rPr>
            </w:pPr>
            <w:r>
              <w:rPr>
                <w:rFonts w:ascii="Arial" w:hAnsi="Arial" w:cs="Arial"/>
                <w:color w:val="FFFFFF"/>
                <w:sz w:val="22"/>
                <w:szCs w:val="22"/>
              </w:rPr>
              <w:t>Фракција</w:t>
            </w:r>
          </w:p>
        </w:tc>
        <w:tc>
          <w:tcPr>
            <w:tcW w:w="2249" w:type="dxa"/>
            <w:tcBorders>
              <w:top w:val="double" w:sz="4" w:space="0" w:color="auto"/>
              <w:left w:val="double" w:sz="4" w:space="0" w:color="auto"/>
              <w:bottom w:val="double" w:sz="4" w:space="0" w:color="auto"/>
              <w:right w:val="double" w:sz="4" w:space="0" w:color="auto"/>
            </w:tcBorders>
            <w:shd w:val="clear" w:color="auto" w:fill="000000"/>
            <w:noWrap/>
            <w:vAlign w:val="center"/>
          </w:tcPr>
          <w:p w:rsidR="00E35EC9" w:rsidRDefault="00922873">
            <w:pPr>
              <w:spacing w:before="60" w:after="60" w:line="320" w:lineRule="atLeast"/>
              <w:jc w:val="center"/>
              <w:rPr>
                <w:rFonts w:ascii="Arial" w:hAnsi="Arial" w:cs="Arial"/>
                <w:color w:val="FFFFFF"/>
                <w:sz w:val="22"/>
                <w:szCs w:val="22"/>
                <w:lang w:eastAsia="en-GB"/>
              </w:rPr>
            </w:pPr>
            <w:r>
              <w:rPr>
                <w:rFonts w:ascii="Arial" w:hAnsi="Arial" w:cs="Arial"/>
                <w:color w:val="FFFFFF"/>
                <w:sz w:val="22"/>
                <w:szCs w:val="22"/>
              </w:rPr>
              <w:t>Застапеност (%)</w:t>
            </w:r>
          </w:p>
        </w:tc>
        <w:tc>
          <w:tcPr>
            <w:tcW w:w="2208" w:type="dxa"/>
            <w:tcBorders>
              <w:top w:val="double" w:sz="4" w:space="0" w:color="auto"/>
              <w:left w:val="double" w:sz="4" w:space="0" w:color="auto"/>
              <w:bottom w:val="double" w:sz="4" w:space="0" w:color="auto"/>
              <w:right w:val="double" w:sz="4" w:space="0" w:color="auto"/>
            </w:tcBorders>
            <w:shd w:val="clear" w:color="auto" w:fill="000000"/>
            <w:noWrap/>
            <w:vAlign w:val="center"/>
          </w:tcPr>
          <w:p w:rsidR="00E35EC9" w:rsidRDefault="00922873">
            <w:pPr>
              <w:spacing w:before="60" w:after="60" w:line="320" w:lineRule="atLeast"/>
              <w:jc w:val="center"/>
              <w:rPr>
                <w:rFonts w:ascii="Arial" w:hAnsi="Arial" w:cs="Arial"/>
                <w:color w:val="FFFFFF"/>
                <w:sz w:val="22"/>
                <w:szCs w:val="22"/>
                <w:lang w:eastAsia="en-GB"/>
              </w:rPr>
            </w:pPr>
            <w:r>
              <w:rPr>
                <w:rFonts w:ascii="Arial" w:hAnsi="Arial" w:cs="Arial"/>
                <w:color w:val="FFFFFF"/>
                <w:sz w:val="22"/>
                <w:szCs w:val="22"/>
              </w:rPr>
              <w:t>Вкупно (тони)</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Органски отпад</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26.2%</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137,3 /</w:t>
            </w:r>
            <w:r>
              <w:rPr>
                <w:rFonts w:ascii="Arial" w:hAnsi="Arial" w:cs="Arial"/>
                <w:b/>
                <w:sz w:val="22"/>
                <w:szCs w:val="22"/>
              </w:rPr>
              <w:t>140</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Дрво</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2.7%</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14,1 /</w:t>
            </w:r>
            <w:r>
              <w:rPr>
                <w:rFonts w:ascii="Arial" w:hAnsi="Arial" w:cs="Arial"/>
                <w:b/>
                <w:sz w:val="22"/>
                <w:szCs w:val="22"/>
              </w:rPr>
              <w:t>10</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Хартија и картон</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11.6%</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60,8/</w:t>
            </w:r>
            <w:r>
              <w:rPr>
                <w:rFonts w:ascii="Arial" w:hAnsi="Arial" w:cs="Arial"/>
                <w:b/>
                <w:sz w:val="22"/>
                <w:szCs w:val="22"/>
              </w:rPr>
              <w:t>80</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Пластика</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9.7%</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val="en-US" w:eastAsia="en-GB"/>
              </w:rPr>
            </w:pPr>
            <w:r>
              <w:rPr>
                <w:rFonts w:ascii="Arial" w:hAnsi="Arial" w:cs="Arial"/>
                <w:sz w:val="22"/>
                <w:szCs w:val="22"/>
              </w:rPr>
              <w:t>50,9/</w:t>
            </w:r>
            <w:r>
              <w:rPr>
                <w:rFonts w:ascii="Arial" w:hAnsi="Arial" w:cs="Arial"/>
                <w:b/>
                <w:sz w:val="22"/>
                <w:szCs w:val="22"/>
              </w:rPr>
              <w:t>50</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Стакло</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3.5%</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18,3/</w:t>
            </w:r>
            <w:r>
              <w:rPr>
                <w:rFonts w:ascii="Arial" w:hAnsi="Arial" w:cs="Arial"/>
                <w:b/>
                <w:sz w:val="22"/>
                <w:szCs w:val="22"/>
              </w:rPr>
              <w:t>18</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Текстил</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2.9%</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15,2/</w:t>
            </w:r>
            <w:r>
              <w:rPr>
                <w:rFonts w:ascii="Arial" w:hAnsi="Arial" w:cs="Arial"/>
                <w:b/>
                <w:sz w:val="22"/>
                <w:szCs w:val="22"/>
              </w:rPr>
              <w:t>16</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Метали</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2.6%</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13,6/</w:t>
            </w:r>
            <w:r>
              <w:rPr>
                <w:rFonts w:ascii="Arial" w:hAnsi="Arial" w:cs="Arial"/>
                <w:b/>
                <w:sz w:val="22"/>
                <w:szCs w:val="22"/>
              </w:rPr>
              <w:t>15</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Опасен отпад</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0.2%</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1,04</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Композити</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2.2%</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11,5</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Комплексни производи</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0.3%</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1,6</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 xml:space="preserve">Инертен </w:t>
            </w:r>
            <w:r>
              <w:rPr>
                <w:rFonts w:ascii="Arial" w:hAnsi="Arial" w:cs="Arial"/>
                <w:sz w:val="22"/>
                <w:szCs w:val="22"/>
              </w:rPr>
              <w:t>отпад</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3.6%</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18,9</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Други категории</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3.6%</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18,8</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vAlign w:val="bottom"/>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Ситни делови</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30.9%</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161,9</w:t>
            </w:r>
          </w:p>
        </w:tc>
      </w:tr>
      <w:tr w:rsidR="00E35EC9">
        <w:trPr>
          <w:trHeight w:val="255"/>
          <w:jc w:val="center"/>
        </w:trPr>
        <w:tc>
          <w:tcPr>
            <w:tcW w:w="3018" w:type="dxa"/>
            <w:tcBorders>
              <w:top w:val="double" w:sz="4" w:space="0" w:color="auto"/>
              <w:left w:val="double" w:sz="4" w:space="0" w:color="auto"/>
              <w:bottom w:val="double" w:sz="4" w:space="0" w:color="auto"/>
              <w:right w:val="double" w:sz="4" w:space="0" w:color="auto"/>
            </w:tcBorders>
            <w:noWrap/>
          </w:tcPr>
          <w:p w:rsidR="00E35EC9" w:rsidRDefault="00922873">
            <w:pPr>
              <w:spacing w:before="60" w:after="60" w:line="320" w:lineRule="atLeast"/>
              <w:rPr>
                <w:rFonts w:ascii="Arial" w:hAnsi="Arial" w:cs="Arial"/>
                <w:sz w:val="22"/>
                <w:szCs w:val="22"/>
                <w:lang w:eastAsia="en-GB"/>
              </w:rPr>
            </w:pPr>
            <w:r>
              <w:rPr>
                <w:rFonts w:ascii="Arial" w:hAnsi="Arial" w:cs="Arial"/>
                <w:sz w:val="22"/>
                <w:szCs w:val="22"/>
              </w:rPr>
              <w:t>Вкупно</w:t>
            </w:r>
          </w:p>
        </w:tc>
        <w:tc>
          <w:tcPr>
            <w:tcW w:w="2249"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100%</w:t>
            </w:r>
          </w:p>
        </w:tc>
        <w:tc>
          <w:tcPr>
            <w:tcW w:w="2208" w:type="dxa"/>
            <w:tcBorders>
              <w:top w:val="double" w:sz="4" w:space="0" w:color="auto"/>
              <w:left w:val="double" w:sz="4" w:space="0" w:color="auto"/>
              <w:bottom w:val="double" w:sz="4" w:space="0" w:color="auto"/>
              <w:right w:val="double" w:sz="4" w:space="0" w:color="auto"/>
            </w:tcBorders>
            <w:noWrap/>
            <w:vAlign w:val="center"/>
          </w:tcPr>
          <w:p w:rsidR="00E35EC9" w:rsidRDefault="00922873">
            <w:pPr>
              <w:spacing w:before="60" w:after="60" w:line="320" w:lineRule="atLeast"/>
              <w:jc w:val="center"/>
              <w:rPr>
                <w:rFonts w:ascii="Arial" w:hAnsi="Arial" w:cs="Arial"/>
                <w:sz w:val="22"/>
                <w:szCs w:val="22"/>
                <w:lang w:eastAsia="en-GB"/>
              </w:rPr>
            </w:pPr>
            <w:r>
              <w:rPr>
                <w:rFonts w:ascii="Arial" w:hAnsi="Arial" w:cs="Arial"/>
                <w:sz w:val="22"/>
                <w:szCs w:val="22"/>
              </w:rPr>
              <w:t>524</w:t>
            </w:r>
          </w:p>
        </w:tc>
      </w:tr>
    </w:tbl>
    <w:p w:rsidR="00E35EC9" w:rsidRDefault="00E35EC9">
      <w:pPr>
        <w:spacing w:line="320" w:lineRule="atLeast"/>
        <w:jc w:val="both"/>
        <w:rPr>
          <w:rFonts w:ascii="Arial" w:hAnsi="Arial" w:cs="Arial"/>
          <w:sz w:val="22"/>
          <w:szCs w:val="22"/>
          <w:lang w:val="mk-MK" w:eastAsia="en-GB"/>
        </w:rPr>
      </w:pPr>
    </w:p>
    <w:p w:rsidR="00E35EC9" w:rsidRDefault="00922873">
      <w:pPr>
        <w:jc w:val="both"/>
        <w:rPr>
          <w:rFonts w:ascii="M_Times" w:hAnsi="M_Times" w:cs="Arial"/>
          <w:sz w:val="22"/>
          <w:szCs w:val="22"/>
          <w:lang w:eastAsia="mk-MK"/>
        </w:rPr>
      </w:pPr>
      <w:r>
        <w:rPr>
          <w:rFonts w:ascii="Arial" w:hAnsi="Arial" w:cs="Arial"/>
          <w:sz w:val="22"/>
          <w:szCs w:val="22"/>
          <w:lang w:val="mk-MK"/>
        </w:rPr>
        <w:t>Мерки</w:t>
      </w:r>
      <w:r>
        <w:rPr>
          <w:rFonts w:ascii="M_Times" w:hAnsi="M_Times" w:cs="Arial"/>
          <w:sz w:val="22"/>
          <w:szCs w:val="22"/>
        </w:rPr>
        <w:t xml:space="preserve">, </w:t>
      </w:r>
      <w:r>
        <w:rPr>
          <w:rFonts w:ascii="Arial" w:hAnsi="Arial" w:cs="Arial"/>
          <w:sz w:val="22"/>
          <w:szCs w:val="22"/>
          <w:lang w:val="mk-MK"/>
        </w:rPr>
        <w:t>активности за реализација на барањата на Планот за управување со отпад</w:t>
      </w:r>
    </w:p>
    <w:p w:rsidR="00E35EC9" w:rsidRDefault="00922873">
      <w:pPr>
        <w:numPr>
          <w:ilvl w:val="0"/>
          <w:numId w:val="1"/>
        </w:numPr>
        <w:jc w:val="both"/>
        <w:rPr>
          <w:rFonts w:ascii="M_Times" w:hAnsi="M_Times" w:cs="Arial"/>
          <w:sz w:val="22"/>
          <w:szCs w:val="22"/>
          <w:lang w:val="mk-MK"/>
        </w:rPr>
      </w:pPr>
      <w:r>
        <w:rPr>
          <w:rFonts w:ascii="Arial" w:hAnsi="Arial" w:cs="Arial"/>
          <w:sz w:val="22"/>
          <w:szCs w:val="22"/>
          <w:lang w:val="mk-MK"/>
        </w:rPr>
        <w:t>Воведување на систем за селектирање и собирање на отпад</w:t>
      </w:r>
    </w:p>
    <w:p w:rsidR="00E35EC9" w:rsidRDefault="00922873">
      <w:pPr>
        <w:numPr>
          <w:ilvl w:val="0"/>
          <w:numId w:val="2"/>
        </w:numPr>
        <w:jc w:val="both"/>
        <w:rPr>
          <w:rFonts w:ascii="M_Times" w:hAnsi="M_Times" w:cs="Arial"/>
          <w:sz w:val="22"/>
          <w:szCs w:val="22"/>
        </w:rPr>
      </w:pPr>
      <w:r>
        <w:rPr>
          <w:rFonts w:ascii="Arial" w:hAnsi="Arial" w:cs="Arial"/>
          <w:sz w:val="22"/>
          <w:szCs w:val="22"/>
          <w:lang w:val="mk-MK"/>
        </w:rPr>
        <w:t xml:space="preserve">Се препорачува воведување на </w:t>
      </w:r>
      <w:r>
        <w:rPr>
          <w:rFonts w:ascii="Arial" w:hAnsi="Arial" w:cs="Arial"/>
          <w:sz w:val="22"/>
          <w:szCs w:val="22"/>
          <w:lang w:val="mk-MK"/>
        </w:rPr>
        <w:t>приватен оператор за организирање на примарната селекција на отпадот</w:t>
      </w:r>
    </w:p>
    <w:p w:rsidR="00E35EC9" w:rsidRDefault="00922873">
      <w:pPr>
        <w:numPr>
          <w:ilvl w:val="0"/>
          <w:numId w:val="2"/>
        </w:numPr>
        <w:jc w:val="both"/>
        <w:rPr>
          <w:rFonts w:ascii="M_Times" w:hAnsi="M_Times" w:cs="Arial"/>
          <w:sz w:val="22"/>
          <w:szCs w:val="22"/>
        </w:rPr>
      </w:pPr>
      <w:r>
        <w:rPr>
          <w:rFonts w:ascii="Arial" w:hAnsi="Arial" w:cs="Arial"/>
          <w:sz w:val="22"/>
          <w:szCs w:val="22"/>
          <w:lang w:val="mk-MK"/>
        </w:rPr>
        <w:t>Се препорачува воспоставување на соработка и можности за изградба на постројки за рециклажа (на локално или регионално ниво)</w:t>
      </w:r>
    </w:p>
    <w:p w:rsidR="00E35EC9" w:rsidRDefault="00922873">
      <w:pPr>
        <w:numPr>
          <w:ilvl w:val="0"/>
          <w:numId w:val="1"/>
        </w:numPr>
        <w:jc w:val="both"/>
        <w:rPr>
          <w:rFonts w:ascii="M_Times" w:hAnsi="M_Times" w:cs="Arial"/>
          <w:sz w:val="22"/>
          <w:szCs w:val="22"/>
        </w:rPr>
      </w:pPr>
      <w:r>
        <w:rPr>
          <w:rFonts w:ascii="Arial" w:hAnsi="Arial" w:cs="Arial"/>
          <w:sz w:val="22"/>
          <w:szCs w:val="22"/>
          <w:lang w:val="mk-MK"/>
        </w:rPr>
        <w:t>Компостирање на биоразградливиот отпад</w:t>
      </w:r>
    </w:p>
    <w:p w:rsidR="00E35EC9" w:rsidRDefault="00922873">
      <w:pPr>
        <w:numPr>
          <w:ilvl w:val="0"/>
          <w:numId w:val="3"/>
        </w:numPr>
        <w:jc w:val="both"/>
        <w:rPr>
          <w:rFonts w:ascii="M_Times" w:hAnsi="M_Times" w:cs="Arial"/>
          <w:sz w:val="22"/>
          <w:szCs w:val="22"/>
        </w:rPr>
      </w:pPr>
      <w:r>
        <w:rPr>
          <w:rFonts w:ascii="Arial" w:hAnsi="Arial" w:cs="Arial"/>
          <w:sz w:val="22"/>
          <w:szCs w:val="22"/>
          <w:lang w:val="mk-MK"/>
        </w:rPr>
        <w:t>Се препорачува да се сп</w:t>
      </w:r>
      <w:r>
        <w:rPr>
          <w:rFonts w:ascii="Arial" w:hAnsi="Arial" w:cs="Arial"/>
          <w:sz w:val="22"/>
          <w:szCs w:val="22"/>
          <w:lang w:val="mk-MK"/>
        </w:rPr>
        <w:t>роведе јавна кампања за домашното компостирање</w:t>
      </w:r>
    </w:p>
    <w:p w:rsidR="00E35EC9" w:rsidRPr="00922873" w:rsidRDefault="00922873">
      <w:pPr>
        <w:numPr>
          <w:ilvl w:val="0"/>
          <w:numId w:val="3"/>
        </w:numPr>
        <w:jc w:val="both"/>
        <w:rPr>
          <w:rFonts w:asciiTheme="minorHAnsi" w:hAnsiTheme="minorHAnsi" w:cstheme="minorHAnsi"/>
          <w:sz w:val="22"/>
          <w:szCs w:val="22"/>
        </w:rPr>
      </w:pPr>
      <w:r w:rsidRPr="00922873">
        <w:rPr>
          <w:rFonts w:asciiTheme="minorHAnsi" w:hAnsiTheme="minorHAnsi" w:cstheme="minorHAnsi"/>
          <w:sz w:val="22"/>
          <w:szCs w:val="22"/>
          <w:lang w:val="mk-MK"/>
        </w:rPr>
        <w:t>Воспоставување на домашно (индивидуално) компостирање, промовирање модел на компостирање</w:t>
      </w:r>
    </w:p>
    <w:p w:rsidR="00E35EC9" w:rsidRDefault="00E35EC9">
      <w:pPr>
        <w:jc w:val="both"/>
        <w:rPr>
          <w:rFonts w:ascii="M_Times" w:hAnsi="M_Times" w:cs="Arial"/>
          <w:b/>
        </w:rPr>
      </w:pPr>
    </w:p>
    <w:p w:rsidR="00E35EC9" w:rsidRDefault="00922873">
      <w:pPr>
        <w:jc w:val="both"/>
        <w:rPr>
          <w:rFonts w:ascii="M_Times" w:hAnsi="M_Times" w:cs="Arial"/>
          <w:b/>
          <w:sz w:val="28"/>
          <w:szCs w:val="28"/>
        </w:rPr>
      </w:pPr>
      <w:r>
        <w:rPr>
          <w:rFonts w:ascii="M_Times" w:hAnsi="M_Times" w:cs="Arial"/>
          <w:b/>
          <w:sz w:val="28"/>
          <w:szCs w:val="28"/>
        </w:rPr>
        <w:lastRenderedPageBreak/>
        <w:t>Na~in na rabota na objektite za prerabotka i ostranuvawe na otpadot</w:t>
      </w:r>
    </w:p>
    <w:p w:rsidR="00E35EC9" w:rsidRDefault="00E35EC9">
      <w:pPr>
        <w:jc w:val="both"/>
        <w:rPr>
          <w:rFonts w:ascii="M_Times" w:hAnsi="M_Times" w:cs="Arial"/>
          <w:b/>
          <w:sz w:val="28"/>
          <w:szCs w:val="28"/>
        </w:rPr>
      </w:pPr>
    </w:p>
    <w:p w:rsidR="00E35EC9" w:rsidRPr="00922873" w:rsidRDefault="00922873">
      <w:pPr>
        <w:ind w:firstLine="720"/>
        <w:jc w:val="both"/>
        <w:rPr>
          <w:rFonts w:ascii="Calibri" w:hAnsi="Calibri" w:cs="Calibri"/>
          <w:sz w:val="22"/>
          <w:szCs w:val="22"/>
          <w:lang w:val="mk-MK"/>
        </w:rPr>
      </w:pPr>
      <w:r>
        <w:rPr>
          <w:rFonts w:ascii="Arial" w:hAnsi="Arial" w:cs="Arial"/>
          <w:sz w:val="22"/>
          <w:szCs w:val="22"/>
          <w:lang w:val="mk-MK"/>
        </w:rPr>
        <w:t xml:space="preserve">Комуналниот отпад се собира согласно усвоената годишна програма за вршење на оваа комунална дејност од страна на КЈП </w:t>
      </w:r>
      <w:r>
        <w:rPr>
          <w:rFonts w:ascii="Arial" w:hAnsi="Arial" w:cs="Arial"/>
          <w:sz w:val="22"/>
          <w:szCs w:val="22"/>
          <w:lang w:val="en-US"/>
        </w:rPr>
        <w:t>“</w:t>
      </w:r>
      <w:r>
        <w:rPr>
          <w:rFonts w:ascii="Arial" w:hAnsi="Arial" w:cs="Arial"/>
          <w:sz w:val="22"/>
          <w:szCs w:val="22"/>
          <w:lang w:val="mk-MK"/>
        </w:rPr>
        <w:t>Водна Кула</w:t>
      </w:r>
      <w:r>
        <w:rPr>
          <w:rFonts w:ascii="Arial" w:hAnsi="Arial" w:cs="Arial"/>
          <w:sz w:val="22"/>
          <w:szCs w:val="22"/>
          <w:lang w:val="en-US"/>
        </w:rPr>
        <w:t xml:space="preserve">’’ </w:t>
      </w:r>
      <w:r>
        <w:rPr>
          <w:rFonts w:ascii="Arial" w:hAnsi="Arial" w:cs="Arial"/>
          <w:sz w:val="22"/>
          <w:szCs w:val="22"/>
          <w:lang w:val="mk-MK"/>
        </w:rPr>
        <w:t>која е во согласност со годишната програма на општина Зрновци.</w:t>
      </w:r>
      <w:r w:rsidRPr="00922873">
        <w:rPr>
          <w:rFonts w:ascii="Calibri" w:hAnsi="Calibri" w:cs="Calibri"/>
          <w:sz w:val="22"/>
          <w:szCs w:val="22"/>
          <w:lang w:val="mk-MK"/>
        </w:rPr>
        <w:t>Дополнително</w:t>
      </w:r>
      <w:r w:rsidRPr="00922873">
        <w:rPr>
          <w:rFonts w:ascii="Calibri" w:hAnsi="Calibri" w:cs="Calibri"/>
          <w:sz w:val="22"/>
          <w:szCs w:val="22"/>
          <w:lang w:val="mk-MK"/>
        </w:rPr>
        <w:t xml:space="preserve"> општината ќе ги користи сите можности за уредување</w:t>
      </w:r>
      <w:r w:rsidRPr="00922873">
        <w:rPr>
          <w:rFonts w:ascii="Calibri" w:hAnsi="Calibri" w:cs="Calibri"/>
          <w:sz w:val="22"/>
          <w:szCs w:val="22"/>
          <w:lang w:val="mk-MK"/>
        </w:rPr>
        <w:t xml:space="preserve"> на депонијата (депонијата не е оградена, нема машина за покривање на отпадот, нема вода, струја и чуварска служба).</w:t>
      </w:r>
    </w:p>
    <w:p w:rsidR="00E35EC9" w:rsidRPr="00922873" w:rsidRDefault="00922873">
      <w:pPr>
        <w:jc w:val="both"/>
        <w:rPr>
          <w:rFonts w:ascii="Calibri" w:hAnsi="Calibri" w:cs="Calibri"/>
          <w:sz w:val="22"/>
          <w:szCs w:val="22"/>
          <w:lang w:val="mk-MK"/>
        </w:rPr>
      </w:pPr>
      <w:r w:rsidRPr="00922873">
        <w:rPr>
          <w:rFonts w:ascii="Calibri" w:hAnsi="Calibri" w:cs="Calibri"/>
          <w:sz w:val="22"/>
          <w:szCs w:val="22"/>
          <w:lang w:val="mk-MK"/>
        </w:rPr>
        <w:t xml:space="preserve">Во соработка со КЈП континуирано ке се уредува и подобрува состојбата на депонијата (депонијата не е оградена, нема машина за покривање на </w:t>
      </w:r>
      <w:r w:rsidRPr="00922873">
        <w:rPr>
          <w:rFonts w:ascii="Calibri" w:hAnsi="Calibri" w:cs="Calibri"/>
          <w:sz w:val="22"/>
          <w:szCs w:val="22"/>
          <w:lang w:val="mk-MK"/>
        </w:rPr>
        <w:t>отпадот, нема вода, струја и чуварска служба), состојбата во делот на зголемување на бројот на контејнери и набавка на дополнителен број на пластични канти за домаќинствата и набавки на ново возило со соодветна опрема.</w:t>
      </w:r>
    </w:p>
    <w:p w:rsidR="00E35EC9" w:rsidRDefault="00922873">
      <w:pPr>
        <w:jc w:val="both"/>
        <w:rPr>
          <w:rFonts w:ascii="Arial" w:hAnsi="Arial" w:cs="Arial"/>
          <w:sz w:val="22"/>
          <w:szCs w:val="22"/>
          <w:lang w:val="mk-MK"/>
        </w:rPr>
      </w:pPr>
      <w:r>
        <w:rPr>
          <w:rFonts w:ascii="Arial" w:hAnsi="Arial" w:cs="Arial"/>
          <w:sz w:val="22"/>
          <w:szCs w:val="22"/>
          <w:lang w:val="mk-MK"/>
        </w:rPr>
        <w:t>Етапно вклучување на сите домакинства</w:t>
      </w:r>
      <w:r>
        <w:rPr>
          <w:rFonts w:ascii="Arial" w:hAnsi="Arial" w:cs="Arial"/>
          <w:sz w:val="22"/>
          <w:szCs w:val="22"/>
          <w:lang w:val="mk-MK"/>
        </w:rPr>
        <w:t xml:space="preserve"> кои не се вклучени во организираниот начин на собирање на комуналниот отпад, пред се поради немање пластични канти за секое домакинство.Целосна примена на веќе изработениот катастар на загадувачи, каде што сите оние индустриски капацитети кои создаваат от</w:t>
      </w:r>
      <w:r>
        <w:rPr>
          <w:rFonts w:ascii="Arial" w:hAnsi="Arial" w:cs="Arial"/>
          <w:sz w:val="22"/>
          <w:szCs w:val="22"/>
          <w:lang w:val="mk-MK"/>
        </w:rPr>
        <w:t>пад ќе бидат обврзани да доставууваат годишни програми за сопственото управување со отпад.</w:t>
      </w:r>
    </w:p>
    <w:p w:rsidR="00E35EC9" w:rsidRDefault="00922873">
      <w:pPr>
        <w:jc w:val="both"/>
        <w:rPr>
          <w:rFonts w:ascii="M_Times" w:hAnsi="M_Times" w:cs="Arial"/>
          <w:b/>
        </w:rPr>
      </w:pPr>
      <w:r>
        <w:rPr>
          <w:rFonts w:ascii="M_Times" w:hAnsi="M_Times" w:cs="Arial"/>
          <w:b/>
        </w:rPr>
        <w:t>Merki i aktivnosti za selekcija na otpadot, vklu~uvajki go i izdvojuvaweto na opasnite sostojki od otpadot</w:t>
      </w:r>
    </w:p>
    <w:p w:rsidR="00E35EC9" w:rsidRDefault="00922873">
      <w:pPr>
        <w:jc w:val="both"/>
        <w:rPr>
          <w:rFonts w:ascii="Times New Roman" w:hAnsi="Times New Roman" w:cs="Arial"/>
          <w:sz w:val="22"/>
          <w:szCs w:val="22"/>
        </w:rPr>
      </w:pPr>
      <w:r>
        <w:rPr>
          <w:rFonts w:ascii="Arial" w:hAnsi="Arial" w:cs="Arial"/>
          <w:sz w:val="22"/>
          <w:szCs w:val="22"/>
          <w:lang w:val="mk-MK"/>
        </w:rPr>
        <w:t>Во централното подрачје, веќе се поставени и успешно функц</w:t>
      </w:r>
      <w:r>
        <w:rPr>
          <w:rFonts w:ascii="Arial" w:hAnsi="Arial" w:cs="Arial"/>
          <w:sz w:val="22"/>
          <w:szCs w:val="22"/>
          <w:lang w:val="mk-MK"/>
        </w:rPr>
        <w:t>ионираат контејнери.На поголемиот број на домаќинства се дадени пластични канти и пластични гајби за селекција на отпадот, во кои посебно ќе се одлага пластика, хартија и комунален отпад.</w:t>
      </w:r>
    </w:p>
    <w:p w:rsidR="00E35EC9" w:rsidRDefault="00922873">
      <w:pPr>
        <w:jc w:val="both"/>
        <w:rPr>
          <w:rFonts w:ascii="M_Times" w:hAnsi="M_Times" w:cs="Arial"/>
          <w:b/>
        </w:rPr>
      </w:pPr>
      <w:r>
        <w:rPr>
          <w:rFonts w:ascii="M_Times" w:hAnsi="M_Times" w:cs="Arial"/>
          <w:b/>
        </w:rPr>
        <w:t>Merki i aktivnosti za potiknuvawe na kompostiraweto na biorazgradliv</w:t>
      </w:r>
      <w:r>
        <w:rPr>
          <w:rFonts w:ascii="M_Times" w:hAnsi="M_Times" w:cs="Arial"/>
          <w:b/>
        </w:rPr>
        <w:t>iot otpad</w:t>
      </w:r>
    </w:p>
    <w:p w:rsidR="00E35EC9" w:rsidRDefault="00922873">
      <w:pPr>
        <w:jc w:val="both"/>
        <w:rPr>
          <w:rFonts w:ascii="Arial" w:hAnsi="Arial" w:cs="Arial"/>
          <w:b/>
          <w:sz w:val="22"/>
          <w:szCs w:val="22"/>
          <w:lang w:val="mk-MK"/>
        </w:rPr>
      </w:pPr>
      <w:r>
        <w:rPr>
          <w:rFonts w:ascii="Arial" w:hAnsi="Arial" w:cs="Arial"/>
          <w:b/>
          <w:sz w:val="22"/>
          <w:szCs w:val="22"/>
          <w:lang w:val="mk-MK"/>
        </w:rPr>
        <w:t>За прифаќање на концептот за искористување на биоразградливиот отпад, во општина Зрновци е изграден објект за компостирање и пресување на пластиката, меѓутоа поради немање на финансиски средства објектот не работи.</w:t>
      </w:r>
    </w:p>
    <w:p w:rsidR="00E35EC9" w:rsidRDefault="00922873">
      <w:pPr>
        <w:jc w:val="both"/>
        <w:rPr>
          <w:rFonts w:ascii="M_Times" w:hAnsi="M_Times" w:cs="Arial"/>
          <w:b/>
        </w:rPr>
      </w:pPr>
      <w:r>
        <w:rPr>
          <w:rFonts w:ascii="Arial" w:hAnsi="Arial" w:cs="Arial"/>
          <w:b/>
          <w:lang w:val="mk-MK"/>
        </w:rPr>
        <w:t>Реализација на обврските за нам</w:t>
      </w:r>
      <w:r>
        <w:rPr>
          <w:rFonts w:ascii="Arial" w:hAnsi="Arial" w:cs="Arial"/>
          <w:b/>
          <w:lang w:val="mk-MK"/>
        </w:rPr>
        <w:t>алување на количеството на биоразградливиот отпад што се остранува на депонијата</w:t>
      </w:r>
    </w:p>
    <w:p w:rsidR="00E35EC9" w:rsidRDefault="00922873">
      <w:pPr>
        <w:jc w:val="both"/>
        <w:rPr>
          <w:rFonts w:ascii="Times New Roman" w:hAnsi="Times New Roman" w:cs="Arial"/>
          <w:sz w:val="22"/>
          <w:szCs w:val="22"/>
        </w:rPr>
      </w:pPr>
      <w:r>
        <w:rPr>
          <w:rFonts w:ascii="Arial" w:hAnsi="Arial" w:cs="Arial"/>
          <w:sz w:val="22"/>
          <w:szCs w:val="22"/>
          <w:lang w:val="mk-MK"/>
        </w:rPr>
        <w:t xml:space="preserve">Реализацијата на обврските за намалување на количеството на биоразградливиот отпад што се отстранува на депониите, ќе се спроведе низ едукација на населението и подготовка на </w:t>
      </w:r>
      <w:r>
        <w:rPr>
          <w:rFonts w:ascii="Arial" w:hAnsi="Arial" w:cs="Arial"/>
          <w:sz w:val="22"/>
          <w:szCs w:val="22"/>
          <w:lang w:val="mk-MK"/>
        </w:rPr>
        <w:t>проектна докумантација.</w:t>
      </w:r>
      <w:r>
        <w:rPr>
          <w:rFonts w:ascii="M_Times" w:hAnsi="M_Times" w:cs="Arial"/>
          <w:sz w:val="22"/>
          <w:szCs w:val="22"/>
        </w:rPr>
        <w:t>.</w:t>
      </w:r>
    </w:p>
    <w:p w:rsidR="00E35EC9" w:rsidRDefault="00922873">
      <w:pPr>
        <w:jc w:val="both"/>
        <w:rPr>
          <w:rFonts w:ascii="M_Times" w:hAnsi="M_Times" w:cs="Arial"/>
          <w:b/>
        </w:rPr>
      </w:pPr>
      <w:r>
        <w:rPr>
          <w:rFonts w:ascii="M_Times" w:hAnsi="M_Times" w:cs="Arial"/>
          <w:b/>
        </w:rPr>
        <w:t>Na~in na funkcionirawe na integriranata mre`a za prerabotka i otstranuvawe na otpadot</w:t>
      </w:r>
    </w:p>
    <w:p w:rsidR="00E35EC9" w:rsidRPr="00922873" w:rsidRDefault="00922873">
      <w:pPr>
        <w:jc w:val="both"/>
        <w:rPr>
          <w:rFonts w:asciiTheme="minorHAnsi" w:hAnsiTheme="minorHAnsi" w:cstheme="minorHAnsi"/>
          <w:sz w:val="22"/>
          <w:szCs w:val="22"/>
          <w:lang w:val="mk-MK"/>
        </w:rPr>
      </w:pPr>
      <w:r w:rsidRPr="00922873">
        <w:rPr>
          <w:rFonts w:asciiTheme="minorHAnsi" w:hAnsiTheme="minorHAnsi" w:cstheme="minorHAnsi"/>
          <w:sz w:val="22"/>
          <w:szCs w:val="22"/>
          <w:lang w:val="mk-MK"/>
        </w:rPr>
        <w:t>Во</w:t>
      </w:r>
      <w:r w:rsidRPr="00922873">
        <w:rPr>
          <w:rFonts w:asciiTheme="minorHAnsi" w:hAnsiTheme="minorHAnsi" w:cstheme="minorHAnsi"/>
          <w:sz w:val="22"/>
          <w:szCs w:val="22"/>
          <w:lang w:val="mk-MK"/>
        </w:rPr>
        <w:t xml:space="preserve"> општина Зрновци ќе се преземат активности за подобрување на досегашниот систем за отстранување на отпадот со техничко доопремување на истиот.</w:t>
      </w:r>
    </w:p>
    <w:p w:rsidR="00E35EC9" w:rsidRDefault="00922873">
      <w:pPr>
        <w:jc w:val="both"/>
        <w:rPr>
          <w:rFonts w:ascii="M_Times" w:hAnsi="M_Times" w:cs="Arial"/>
          <w:b/>
        </w:rPr>
      </w:pPr>
      <w:r>
        <w:rPr>
          <w:rFonts w:ascii="M_Times" w:hAnsi="M_Times" w:cs="Arial"/>
          <w:b/>
        </w:rPr>
        <w:t>Realizacija na monitoringot i na informativniot sistem vo oblasta na upravuvaweto so otpadot</w:t>
      </w:r>
    </w:p>
    <w:p w:rsidR="00E35EC9" w:rsidRDefault="00922873">
      <w:pPr>
        <w:jc w:val="both"/>
        <w:rPr>
          <w:rFonts w:ascii="M_Times" w:hAnsi="M_Times" w:cs="Arial"/>
          <w:sz w:val="22"/>
          <w:szCs w:val="22"/>
        </w:rPr>
      </w:pPr>
      <w:r>
        <w:rPr>
          <w:rFonts w:ascii="Arial" w:hAnsi="Arial" w:cs="Arial"/>
          <w:sz w:val="22"/>
          <w:szCs w:val="22"/>
          <w:lang w:val="mk-MK"/>
        </w:rPr>
        <w:t>Мониторингот за 2024 година ќе се спроведе со пополнување на образците за идентификација и транспорт на отпад, како и со изготвување на годишните извештаи за управ</w:t>
      </w:r>
      <w:r>
        <w:rPr>
          <w:rFonts w:ascii="Arial" w:hAnsi="Arial" w:cs="Arial"/>
          <w:sz w:val="22"/>
          <w:szCs w:val="22"/>
          <w:lang w:val="mk-MK"/>
        </w:rPr>
        <w:t>ување со отпадот, кои образци се задолжителни за приватните претпријатија, како и за КЈП.Мониторингот на состојбата со отпадот ќе се реализира преку база на податоци на КЈП во соработка со општината.</w:t>
      </w:r>
    </w:p>
    <w:p w:rsidR="00E35EC9" w:rsidRDefault="00E35EC9">
      <w:pPr>
        <w:jc w:val="both"/>
        <w:rPr>
          <w:rFonts w:ascii="M_Times" w:hAnsi="M_Times" w:cs="Arial"/>
          <w:sz w:val="22"/>
          <w:szCs w:val="22"/>
        </w:rPr>
      </w:pPr>
    </w:p>
    <w:p w:rsidR="00E35EC9" w:rsidRDefault="00922873">
      <w:pPr>
        <w:jc w:val="both"/>
        <w:rPr>
          <w:rFonts w:ascii="M_Times" w:hAnsi="M_Times" w:cs="Arial"/>
          <w:b/>
        </w:rPr>
      </w:pPr>
      <w:r>
        <w:rPr>
          <w:rFonts w:ascii="M_Times" w:hAnsi="M_Times" w:cs="Arial"/>
          <w:b/>
        </w:rPr>
        <w:t>Realizacija na merki za sproveduvawe na uvoz, izvoz i t</w:t>
      </w:r>
      <w:r>
        <w:rPr>
          <w:rFonts w:ascii="M_Times" w:hAnsi="M_Times" w:cs="Arial"/>
          <w:b/>
        </w:rPr>
        <w:t>ranzit na otpad niz teritorijata na RM</w:t>
      </w:r>
    </w:p>
    <w:p w:rsidR="00E35EC9" w:rsidRDefault="00922873">
      <w:pPr>
        <w:jc w:val="both"/>
        <w:rPr>
          <w:rFonts w:ascii="M_Times" w:hAnsi="M_Times" w:cs="Arial"/>
          <w:sz w:val="22"/>
          <w:szCs w:val="22"/>
        </w:rPr>
      </w:pPr>
      <w:r>
        <w:rPr>
          <w:rFonts w:ascii="Arial" w:hAnsi="Arial" w:cs="Arial"/>
          <w:sz w:val="22"/>
          <w:szCs w:val="22"/>
          <w:lang w:val="mk-MK"/>
        </w:rPr>
        <w:t>Реализацијата на оваа мерка ќе се спроведува во согласност на постојната законска регулатива</w:t>
      </w:r>
    </w:p>
    <w:p w:rsidR="00E35EC9" w:rsidRDefault="00922873">
      <w:pPr>
        <w:jc w:val="both"/>
        <w:rPr>
          <w:rFonts w:ascii="M_Times" w:hAnsi="M_Times" w:cs="Arial"/>
          <w:b/>
        </w:rPr>
      </w:pPr>
      <w:r>
        <w:rPr>
          <w:rFonts w:ascii="M_Times" w:hAnsi="M_Times" w:cs="Arial"/>
          <w:b/>
        </w:rPr>
        <w:lastRenderedPageBreak/>
        <w:t>Drugi merki</w:t>
      </w:r>
    </w:p>
    <w:p w:rsidR="00E35EC9" w:rsidRDefault="00922873">
      <w:pPr>
        <w:jc w:val="both"/>
        <w:rPr>
          <w:rFonts w:ascii="Arial" w:hAnsi="Arial" w:cs="Arial"/>
          <w:sz w:val="22"/>
          <w:szCs w:val="22"/>
          <w:lang w:val="mk-MK"/>
        </w:rPr>
      </w:pPr>
      <w:r>
        <w:rPr>
          <w:rFonts w:ascii="M_Times" w:hAnsi="M_Times" w:cs="Arial"/>
          <w:sz w:val="22"/>
          <w:szCs w:val="22"/>
        </w:rPr>
        <w:t xml:space="preserve"> -</w:t>
      </w:r>
      <w:r>
        <w:rPr>
          <w:rFonts w:ascii="Arial" w:hAnsi="Arial" w:cs="Arial"/>
          <w:sz w:val="22"/>
          <w:szCs w:val="22"/>
          <w:lang w:val="mk-MK"/>
        </w:rPr>
        <w:t>Одредување на бројот на диви депонии</w:t>
      </w:r>
    </w:p>
    <w:p w:rsidR="00E35EC9" w:rsidRDefault="00922873">
      <w:pPr>
        <w:jc w:val="both"/>
        <w:rPr>
          <w:rFonts w:ascii="Arial" w:hAnsi="Arial" w:cs="Arial"/>
          <w:sz w:val="22"/>
          <w:szCs w:val="22"/>
          <w:lang w:val="mk-MK"/>
        </w:rPr>
      </w:pPr>
      <w:r>
        <w:rPr>
          <w:rFonts w:ascii="Arial" w:hAnsi="Arial" w:cs="Arial"/>
          <w:sz w:val="22"/>
          <w:szCs w:val="22"/>
          <w:lang w:val="mk-MK"/>
        </w:rPr>
        <w:t>-Определување на количините и видот на депониран материјал</w:t>
      </w:r>
    </w:p>
    <w:p w:rsidR="00E35EC9" w:rsidRDefault="00922873">
      <w:pPr>
        <w:jc w:val="both"/>
        <w:rPr>
          <w:rFonts w:ascii="Arial" w:hAnsi="Arial" w:cs="Arial"/>
          <w:sz w:val="22"/>
          <w:szCs w:val="22"/>
          <w:lang w:val="mk-MK"/>
        </w:rPr>
      </w:pPr>
      <w:r>
        <w:rPr>
          <w:rFonts w:ascii="Arial" w:hAnsi="Arial" w:cs="Arial"/>
          <w:sz w:val="22"/>
          <w:szCs w:val="22"/>
          <w:lang w:val="mk-MK"/>
        </w:rPr>
        <w:t xml:space="preserve">-Расчистување </w:t>
      </w:r>
      <w:r>
        <w:rPr>
          <w:rFonts w:ascii="Arial" w:hAnsi="Arial" w:cs="Arial"/>
          <w:sz w:val="22"/>
          <w:szCs w:val="22"/>
          <w:lang w:val="mk-MK"/>
        </w:rPr>
        <w:t>и рекултивација</w:t>
      </w:r>
    </w:p>
    <w:p w:rsidR="00E35EC9" w:rsidRDefault="00E35EC9">
      <w:pPr>
        <w:jc w:val="both"/>
        <w:rPr>
          <w:rFonts w:ascii="M_Times" w:hAnsi="M_Times" w:cs="Arial"/>
          <w:sz w:val="22"/>
          <w:szCs w:val="22"/>
          <w:lang w:val="en-US"/>
        </w:rPr>
      </w:pPr>
      <w:bookmarkStart w:id="0" w:name="_GoBack"/>
      <w:bookmarkEnd w:id="0"/>
    </w:p>
    <w:p w:rsidR="00E35EC9" w:rsidRDefault="00E35EC9">
      <w:pPr>
        <w:jc w:val="both"/>
        <w:rPr>
          <w:rFonts w:ascii="Calibri" w:hAnsi="Calibri" w:cs="Arial"/>
          <w:sz w:val="22"/>
          <w:szCs w:val="22"/>
          <w:lang w:val="en-US"/>
        </w:rPr>
      </w:pPr>
    </w:p>
    <w:p w:rsidR="00E35EC9" w:rsidRDefault="00922873">
      <w:pPr>
        <w:spacing w:line="288" w:lineRule="auto"/>
        <w:jc w:val="center"/>
        <w:rPr>
          <w:rFonts w:ascii="Arial" w:hAnsi="Arial" w:cs="Arial"/>
          <w:lang w:val="mk-MK"/>
        </w:rPr>
      </w:pPr>
      <w:r>
        <w:rPr>
          <w:rFonts w:ascii="Arial" w:hAnsi="Arial" w:cs="Arial"/>
        </w:rPr>
        <w:t>Совет на општина Зрновци</w:t>
      </w:r>
    </w:p>
    <w:p w:rsidR="00E35EC9" w:rsidRDefault="00922873">
      <w:pPr>
        <w:spacing w:line="288" w:lineRule="auto"/>
        <w:jc w:val="center"/>
        <w:rPr>
          <w:rFonts w:ascii="Arial" w:hAnsi="Arial" w:cs="Arial"/>
        </w:rPr>
      </w:pPr>
      <w:r>
        <w:rPr>
          <w:rFonts w:ascii="Arial" w:hAnsi="Arial" w:cs="Arial"/>
        </w:rPr>
        <w:t>Претседател</w:t>
      </w:r>
    </w:p>
    <w:p w:rsidR="00E35EC9" w:rsidRDefault="00922873">
      <w:pPr>
        <w:jc w:val="center"/>
        <w:rPr>
          <w:rFonts w:ascii="Calibri" w:hAnsi="Calibri" w:cs="Arial"/>
          <w:sz w:val="22"/>
          <w:szCs w:val="22"/>
        </w:rPr>
      </w:pPr>
      <w:r>
        <w:rPr>
          <w:rFonts w:ascii="Arial" w:hAnsi="Arial" w:cs="Arial"/>
        </w:rPr>
        <w:t>Виктор Анакиев</w:t>
      </w:r>
    </w:p>
    <w:p w:rsidR="00E35EC9" w:rsidRDefault="00922873">
      <w:pPr>
        <w:jc w:val="center"/>
        <w:rPr>
          <w:rFonts w:ascii="M_Times" w:hAnsi="M_Times"/>
          <w:lang w:val="en-US"/>
        </w:rPr>
      </w:pPr>
      <w:r>
        <w:rPr>
          <w:rFonts w:ascii="M_Times" w:hAnsi="M_Times"/>
          <w:lang w:val="en-US"/>
        </w:rPr>
        <w:t xml:space="preserve">Br 08-1275/1 </w:t>
      </w:r>
    </w:p>
    <w:p w:rsidR="00E35EC9" w:rsidRDefault="00922873">
      <w:pPr>
        <w:jc w:val="center"/>
        <w:rPr>
          <w:rFonts w:ascii="M_Times" w:hAnsi="M_Times"/>
          <w:lang w:val="en-US"/>
        </w:rPr>
      </w:pPr>
      <w:r>
        <w:rPr>
          <w:rFonts w:ascii="M_Times" w:hAnsi="M_Times"/>
          <w:lang w:val="en-US"/>
        </w:rPr>
        <w:t xml:space="preserve">   11.12.2023</w:t>
      </w:r>
    </w:p>
    <w:p w:rsidR="00E35EC9" w:rsidRDefault="00E35EC9">
      <w:pPr>
        <w:jc w:val="center"/>
        <w:rPr>
          <w:rFonts w:ascii="Calibri" w:hAnsi="Calibri" w:cs="Arial"/>
          <w:sz w:val="22"/>
          <w:szCs w:val="22"/>
          <w:lang w:val="mk-MK"/>
        </w:rPr>
      </w:pPr>
    </w:p>
    <w:p w:rsidR="00E35EC9" w:rsidRDefault="00E35EC9">
      <w:pPr>
        <w:jc w:val="center"/>
        <w:rPr>
          <w:rFonts w:ascii="Calibri" w:hAnsi="Calibri" w:cs="Arial"/>
          <w:sz w:val="22"/>
          <w:szCs w:val="22"/>
          <w:lang w:val="en-US"/>
        </w:rPr>
      </w:pPr>
    </w:p>
    <w:p w:rsidR="00E35EC9" w:rsidRDefault="00E35EC9">
      <w:pPr>
        <w:jc w:val="both"/>
        <w:rPr>
          <w:rFonts w:ascii="Calibri" w:hAnsi="Calibri" w:cs="Arial"/>
          <w:sz w:val="22"/>
          <w:szCs w:val="22"/>
          <w:lang w:val="en-US"/>
        </w:rPr>
      </w:pPr>
    </w:p>
    <w:p w:rsidR="00E35EC9" w:rsidRDefault="00E35EC9">
      <w:pPr>
        <w:jc w:val="both"/>
        <w:rPr>
          <w:rFonts w:ascii="Calibri" w:hAnsi="Calibri" w:cs="Arial"/>
          <w:sz w:val="22"/>
          <w:szCs w:val="22"/>
          <w:lang w:val="en-US"/>
        </w:rPr>
      </w:pPr>
    </w:p>
    <w:p w:rsidR="00E35EC9" w:rsidRDefault="00E35EC9">
      <w:pPr>
        <w:jc w:val="both"/>
        <w:rPr>
          <w:rFonts w:ascii="Calibri" w:hAnsi="Calibri" w:cs="Arial"/>
          <w:sz w:val="22"/>
          <w:szCs w:val="22"/>
          <w:lang w:val="en-US"/>
        </w:rPr>
      </w:pPr>
    </w:p>
    <w:p w:rsidR="00E35EC9" w:rsidRDefault="00E35EC9"/>
    <w:sectPr w:rsidR="00E35EC9" w:rsidSect="00E35EC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M_Times">
    <w:panose1 w:val="020272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0AA5"/>
    <w:multiLevelType w:val="multilevel"/>
    <w:tmpl w:val="42B30AA5"/>
    <w:lvl w:ilvl="0">
      <w:start w:val="1"/>
      <w:numFmt w:val="bullet"/>
      <w:lvlText w:val=""/>
      <w:lvlJc w:val="left"/>
      <w:pPr>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D246938"/>
    <w:multiLevelType w:val="multilevel"/>
    <w:tmpl w:val="5D246938"/>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8314A2D"/>
    <w:multiLevelType w:val="multilevel"/>
    <w:tmpl w:val="78314A2D"/>
    <w:lvl w:ilvl="0">
      <w:start w:val="1"/>
      <w:numFmt w:val="bullet"/>
      <w:lvlText w:val=""/>
      <w:lvlJc w:val="left"/>
      <w:pPr>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06825058"/>
    <w:rsid w:val="00922873"/>
    <w:rsid w:val="00E35EC9"/>
    <w:rsid w:val="06825058"/>
    <w:rsid w:val="1FF95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EC9"/>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35EC9"/>
    <w:rPr>
      <w:rFonts w:ascii="Times New Roman" w:hAnsi="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2024-01-11T09:06:00Z</dcterms:created>
  <dcterms:modified xsi:type="dcterms:W3CDTF">2024-02-29T09:06:00Z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1AAD3532984A4C6EBAA766CDF13B93DD_11</vt:lpwstr>
  </property>
</Properties>
</file>