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D1" w:rsidRDefault="00451ED1">
      <w:pPr>
        <w:rPr>
          <w:rFonts w:ascii="Times New Roman" w:hAnsi="Times New Roman"/>
          <w:lang w:val="en-US"/>
        </w:rPr>
      </w:pPr>
    </w:p>
    <w:p w:rsidR="00451ED1" w:rsidRDefault="001E5495">
      <w:pPr>
        <w:tabs>
          <w:tab w:val="left" w:pos="6840"/>
          <w:tab w:val="left" w:pos="7920"/>
          <w:tab w:val="left" w:pos="8280"/>
        </w:tabs>
        <w:ind w:firstLine="720"/>
        <w:jc w:val="both"/>
        <w:rPr>
          <w:rFonts w:ascii="Arial" w:hAnsi="Arial" w:cs="Arial"/>
          <w:sz w:val="22"/>
          <w:szCs w:val="22"/>
          <w:lang w:val="mk-MK"/>
        </w:rPr>
      </w:pPr>
      <w:r>
        <w:rPr>
          <w:rFonts w:ascii="Arial" w:hAnsi="Arial" w:cs="Arial"/>
          <w:sz w:val="22"/>
          <w:szCs w:val="22"/>
          <w:lang w:val="mk-MK"/>
        </w:rPr>
        <w:t>Врз основа на членот 36, став 1, точка 15 од Законот за локална самоуправа (Службен весник на РМ бр.5/02), Советот на Општина Зрновци на седницата одржана на 11.12.2023 година донесе,</w:t>
      </w:r>
    </w:p>
    <w:p w:rsidR="00451ED1" w:rsidRDefault="00451ED1">
      <w:pPr>
        <w:tabs>
          <w:tab w:val="left" w:pos="6840"/>
          <w:tab w:val="left" w:pos="7920"/>
          <w:tab w:val="left" w:pos="8280"/>
        </w:tabs>
        <w:ind w:firstLine="720"/>
        <w:jc w:val="center"/>
        <w:rPr>
          <w:rFonts w:ascii="Arial" w:hAnsi="Arial" w:cs="Arial"/>
          <w:sz w:val="22"/>
          <w:szCs w:val="22"/>
          <w:lang w:val="mk-MK"/>
        </w:rPr>
      </w:pPr>
    </w:p>
    <w:p w:rsidR="00451ED1" w:rsidRDefault="001E5495">
      <w:pPr>
        <w:tabs>
          <w:tab w:val="left" w:pos="6840"/>
          <w:tab w:val="left" w:pos="7920"/>
          <w:tab w:val="left" w:pos="8280"/>
        </w:tabs>
        <w:ind w:firstLine="720"/>
        <w:jc w:val="center"/>
        <w:rPr>
          <w:rFonts w:ascii="Arial" w:hAnsi="Arial" w:cs="Arial"/>
          <w:sz w:val="22"/>
          <w:szCs w:val="22"/>
          <w:lang w:val="mk-MK"/>
        </w:rPr>
      </w:pPr>
      <w:r>
        <w:rPr>
          <w:rFonts w:ascii="Arial" w:hAnsi="Arial" w:cs="Arial"/>
          <w:sz w:val="22"/>
          <w:szCs w:val="22"/>
          <w:lang w:val="mk-MK"/>
        </w:rPr>
        <w:t>ЛОКАЛЕН АКЦИСКИ ПЛАН</w:t>
      </w:r>
    </w:p>
    <w:p w:rsidR="00451ED1" w:rsidRDefault="00451ED1">
      <w:pPr>
        <w:tabs>
          <w:tab w:val="left" w:pos="6840"/>
          <w:tab w:val="left" w:pos="7920"/>
          <w:tab w:val="left" w:pos="8280"/>
        </w:tabs>
        <w:ind w:firstLine="720"/>
        <w:jc w:val="center"/>
        <w:rPr>
          <w:rFonts w:ascii="Arial" w:hAnsi="Arial" w:cs="Arial"/>
          <w:sz w:val="22"/>
          <w:szCs w:val="22"/>
          <w:lang w:val="mk-MK"/>
        </w:rPr>
      </w:pPr>
    </w:p>
    <w:p w:rsidR="00451ED1" w:rsidRDefault="001E5495">
      <w:pPr>
        <w:tabs>
          <w:tab w:val="left" w:pos="6840"/>
          <w:tab w:val="left" w:pos="7920"/>
          <w:tab w:val="left" w:pos="8280"/>
        </w:tabs>
        <w:ind w:firstLine="720"/>
        <w:jc w:val="center"/>
        <w:rPr>
          <w:rFonts w:ascii="Arial" w:hAnsi="Arial" w:cs="Arial"/>
          <w:sz w:val="22"/>
          <w:szCs w:val="22"/>
          <w:lang w:val="mk-MK"/>
        </w:rPr>
      </w:pPr>
      <w:r>
        <w:rPr>
          <w:rFonts w:ascii="Arial" w:hAnsi="Arial" w:cs="Arial"/>
          <w:sz w:val="22"/>
          <w:szCs w:val="22"/>
          <w:lang w:val="mk-MK"/>
        </w:rPr>
        <w:t xml:space="preserve">За еднакви можности на жените и мажите за 2024 </w:t>
      </w:r>
      <w:r>
        <w:rPr>
          <w:rFonts w:ascii="Arial" w:hAnsi="Arial" w:cs="Arial"/>
          <w:sz w:val="22"/>
          <w:szCs w:val="22"/>
          <w:lang w:val="mk-MK"/>
        </w:rPr>
        <w:t>година</w:t>
      </w:r>
    </w:p>
    <w:p w:rsidR="00451ED1" w:rsidRDefault="00451ED1">
      <w:pPr>
        <w:tabs>
          <w:tab w:val="left" w:pos="6840"/>
          <w:tab w:val="left" w:pos="7920"/>
          <w:tab w:val="left" w:pos="8280"/>
        </w:tabs>
        <w:ind w:firstLine="720"/>
        <w:jc w:val="both"/>
        <w:rPr>
          <w:lang w:val="mk-MK"/>
        </w:rPr>
      </w:pPr>
    </w:p>
    <w:p w:rsidR="00451ED1" w:rsidRDefault="001E5495">
      <w:pPr>
        <w:ind w:firstLine="1440"/>
        <w:jc w:val="center"/>
        <w:rPr>
          <w:lang w:val="en-US"/>
        </w:rPr>
      </w:pPr>
      <w:r>
        <w:rPr>
          <w:lang w:val="en-US"/>
        </w:rPr>
        <w:tab/>
      </w:r>
      <w:r>
        <w:rPr>
          <w:lang w:val="en-US"/>
        </w:rPr>
        <w:tab/>
      </w:r>
      <w:r>
        <w:rPr>
          <w:lang w:val="en-US"/>
        </w:rPr>
        <w:tab/>
      </w:r>
    </w:p>
    <w:p w:rsidR="00451ED1" w:rsidRDefault="001E5495">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51ED1" w:rsidRDefault="001E5495">
      <w:pPr>
        <w:jc w:val="both"/>
        <w:rPr>
          <w:rFonts w:ascii="Arial" w:hAnsi="Arial" w:cs="Arial"/>
          <w:b/>
          <w:sz w:val="22"/>
          <w:szCs w:val="22"/>
          <w:lang w:val="mk-MK"/>
        </w:rPr>
      </w:pPr>
      <w:r>
        <w:rPr>
          <w:rFonts w:ascii="Arial" w:hAnsi="Arial" w:cs="Arial"/>
          <w:b/>
          <w:sz w:val="22"/>
          <w:szCs w:val="22"/>
          <w:lang w:val="mk-MK"/>
        </w:rPr>
        <w:t>ВОВЕД</w:t>
      </w:r>
    </w:p>
    <w:p w:rsidR="00451ED1" w:rsidRDefault="00451ED1">
      <w:pPr>
        <w:jc w:val="both"/>
        <w:rPr>
          <w:rFonts w:ascii="Arial" w:hAnsi="Arial" w:cs="Arial"/>
          <w:b/>
          <w:sz w:val="22"/>
          <w:szCs w:val="22"/>
          <w:lang w:val="mk-MK"/>
        </w:rPr>
      </w:pPr>
    </w:p>
    <w:p w:rsidR="00451ED1" w:rsidRDefault="001E5495">
      <w:pPr>
        <w:jc w:val="both"/>
        <w:rPr>
          <w:rFonts w:ascii="Arial" w:hAnsi="Arial" w:cs="Arial"/>
          <w:bCs/>
          <w:sz w:val="22"/>
          <w:szCs w:val="22"/>
          <w:lang w:val="mk-MK"/>
        </w:rPr>
      </w:pPr>
      <w:r>
        <w:rPr>
          <w:rFonts w:ascii="Arial" w:hAnsi="Arial" w:cs="Arial"/>
          <w:b/>
          <w:sz w:val="22"/>
          <w:szCs w:val="22"/>
          <w:lang w:val="mk-MK"/>
        </w:rPr>
        <w:tab/>
      </w:r>
      <w:r>
        <w:rPr>
          <w:rFonts w:ascii="Arial" w:hAnsi="Arial" w:cs="Arial"/>
          <w:bCs/>
          <w:sz w:val="22"/>
          <w:szCs w:val="22"/>
          <w:lang w:val="mk-MK"/>
        </w:rPr>
        <w:t>Рамноправноста меѓу половите е една од темелните вредности на уставниот поредок на Република Северна Македонија која се заснова на целосно признавање и промовирање на еднаквите можности на жените и мажите, како неизоставен пред</w:t>
      </w:r>
      <w:r>
        <w:rPr>
          <w:rFonts w:ascii="Arial" w:hAnsi="Arial" w:cs="Arial"/>
          <w:bCs/>
          <w:sz w:val="22"/>
          <w:szCs w:val="22"/>
          <w:lang w:val="mk-MK"/>
        </w:rPr>
        <w:t>услов за одржлив развој, уживање на човековите права и практикување на демократските вредности.</w:t>
      </w:r>
    </w:p>
    <w:p w:rsidR="00451ED1" w:rsidRDefault="001E5495">
      <w:pPr>
        <w:jc w:val="both"/>
        <w:rPr>
          <w:rFonts w:ascii="Arial" w:hAnsi="Arial" w:cs="Arial"/>
          <w:bCs/>
          <w:sz w:val="22"/>
          <w:szCs w:val="22"/>
          <w:lang w:val="mk-MK"/>
        </w:rPr>
      </w:pPr>
      <w:r>
        <w:rPr>
          <w:rFonts w:ascii="Arial" w:hAnsi="Arial" w:cs="Arial"/>
          <w:bCs/>
          <w:sz w:val="22"/>
          <w:szCs w:val="22"/>
          <w:lang w:val="mk-MK"/>
        </w:rPr>
        <w:t xml:space="preserve">Законот за еднакви можности на мажите и жените има за цел да го промовира концептот на еднакви можности за жените и мажите во сите сфери на општествениот живот </w:t>
      </w:r>
      <w:r>
        <w:rPr>
          <w:rFonts w:ascii="Arial" w:hAnsi="Arial" w:cs="Arial"/>
          <w:bCs/>
          <w:sz w:val="22"/>
          <w:szCs w:val="22"/>
          <w:lang w:val="mk-MK"/>
        </w:rPr>
        <w:t>како процес на отстранување на пречките за воспоставување и остварување рамноправност меѓу жените и мажите.Со овој закон изречно се забранува дискриминацијата како и секое разликување, искористување или ограничување врз основа на пол што го загрозува или о</w:t>
      </w:r>
      <w:r>
        <w:rPr>
          <w:rFonts w:ascii="Arial" w:hAnsi="Arial" w:cs="Arial"/>
          <w:bCs/>
          <w:sz w:val="22"/>
          <w:szCs w:val="22"/>
          <w:lang w:val="mk-MK"/>
        </w:rPr>
        <w:t>невозможува остварувањето или заштитата на човековите права и слободи како во јавниот така и во приватниот сектор, и тоа во областите на вработувањето и трудот, образованието, социјалната сигурност, културата и спортот.</w:t>
      </w:r>
    </w:p>
    <w:p w:rsidR="00451ED1" w:rsidRDefault="001E5495">
      <w:pPr>
        <w:jc w:val="both"/>
        <w:rPr>
          <w:rFonts w:ascii="Arial" w:hAnsi="Arial" w:cs="Arial"/>
          <w:bCs/>
          <w:sz w:val="22"/>
          <w:szCs w:val="22"/>
          <w:lang w:val="mk-MK"/>
        </w:rPr>
      </w:pPr>
      <w:r>
        <w:rPr>
          <w:rFonts w:ascii="Arial" w:hAnsi="Arial" w:cs="Arial"/>
          <w:bCs/>
          <w:sz w:val="22"/>
          <w:szCs w:val="22"/>
          <w:lang w:val="mk-MK"/>
        </w:rPr>
        <w:tab/>
        <w:t xml:space="preserve">Отсуството на дискриминација, како </w:t>
      </w:r>
      <w:r>
        <w:rPr>
          <w:rFonts w:ascii="Arial" w:hAnsi="Arial" w:cs="Arial"/>
          <w:bCs/>
          <w:sz w:val="22"/>
          <w:szCs w:val="22"/>
          <w:lang w:val="mk-MK"/>
        </w:rPr>
        <w:t>директна, така и индиректна, согласно Законот за еднакви можности на мажите и жените обезбедува и еднаков третман меѓу половите.Воведување еднакво учество на жените и мажите во сите области од јавниот и приватниот сектор, еднаков статус и третман во оствар</w:t>
      </w:r>
      <w:r>
        <w:rPr>
          <w:rFonts w:ascii="Arial" w:hAnsi="Arial" w:cs="Arial"/>
          <w:bCs/>
          <w:sz w:val="22"/>
          <w:szCs w:val="22"/>
          <w:lang w:val="mk-MK"/>
        </w:rPr>
        <w:t>увањето на сите права и во развојот на нивните индивидуални потенцијали преку кои тие придонесуваат во општествениот развој, како и еднакви придобивки од резултатите произлезени од тој развој согласно Законот, значи обезбедување и еднакви можности за мажит</w:t>
      </w:r>
      <w:r>
        <w:rPr>
          <w:rFonts w:ascii="Arial" w:hAnsi="Arial" w:cs="Arial"/>
          <w:bCs/>
          <w:sz w:val="22"/>
          <w:szCs w:val="22"/>
          <w:lang w:val="mk-MK"/>
        </w:rPr>
        <w:t>е и жените.</w:t>
      </w:r>
    </w:p>
    <w:p w:rsidR="00451ED1" w:rsidRDefault="00451ED1">
      <w:pPr>
        <w:jc w:val="both"/>
        <w:rPr>
          <w:rFonts w:ascii="Arial" w:hAnsi="Arial" w:cs="Arial"/>
          <w:bCs/>
          <w:sz w:val="22"/>
          <w:szCs w:val="22"/>
          <w:lang w:val="mk-MK"/>
        </w:rPr>
      </w:pPr>
    </w:p>
    <w:p w:rsidR="00451ED1" w:rsidRDefault="001E5495">
      <w:pPr>
        <w:jc w:val="both"/>
        <w:rPr>
          <w:rFonts w:ascii="Arial" w:hAnsi="Arial" w:cs="Arial"/>
          <w:b/>
          <w:i/>
          <w:iCs/>
          <w:sz w:val="22"/>
          <w:szCs w:val="22"/>
          <w:lang w:val="mk-MK"/>
        </w:rPr>
      </w:pPr>
      <w:r>
        <w:rPr>
          <w:rFonts w:ascii="Arial" w:hAnsi="Arial" w:cs="Arial"/>
          <w:b/>
          <w:i/>
          <w:iCs/>
          <w:sz w:val="22"/>
          <w:szCs w:val="22"/>
          <w:lang w:val="mk-MK"/>
        </w:rPr>
        <w:t>Населението во Општина Зрновци според пол пописот од 2021 година</w:t>
      </w:r>
    </w:p>
    <w:p w:rsidR="00451ED1" w:rsidRDefault="001E5495">
      <w:pPr>
        <w:jc w:val="both"/>
        <w:rPr>
          <w:rFonts w:ascii="Arial" w:hAnsi="Arial" w:cs="Arial"/>
          <w:b/>
          <w:i/>
          <w:iCs/>
          <w:sz w:val="22"/>
          <w:szCs w:val="22"/>
          <w:lang w:val="mk-MK"/>
        </w:rPr>
      </w:pPr>
      <w:r>
        <w:rPr>
          <w:rFonts w:ascii="Arial" w:hAnsi="Arial" w:cs="Arial"/>
          <w:b/>
          <w:i/>
          <w:iCs/>
          <w:sz w:val="22"/>
          <w:szCs w:val="22"/>
          <w:lang w:val="mk-MK"/>
        </w:rPr>
        <w:tab/>
      </w:r>
    </w:p>
    <w:p w:rsidR="00451ED1" w:rsidRDefault="001E5495">
      <w:pPr>
        <w:ind w:firstLine="720"/>
        <w:jc w:val="both"/>
        <w:rPr>
          <w:rFonts w:ascii="Arial" w:hAnsi="Arial" w:cs="Arial"/>
          <w:bCs/>
          <w:sz w:val="22"/>
          <w:szCs w:val="22"/>
          <w:lang w:val="mk-MK"/>
        </w:rPr>
      </w:pPr>
      <w:r>
        <w:rPr>
          <w:rFonts w:ascii="Arial" w:hAnsi="Arial" w:cs="Arial"/>
          <w:bCs/>
          <w:sz w:val="22"/>
          <w:szCs w:val="22"/>
          <w:lang w:val="mk-MK"/>
        </w:rPr>
        <w:t>Според пописот на населението во Република Северна Македонија од 2021 година по општини во Република Северна Македонија во Општина Зрновци има вкупно 2086 жители.</w:t>
      </w:r>
    </w:p>
    <w:p w:rsidR="00451ED1" w:rsidRDefault="00451ED1">
      <w:pPr>
        <w:jc w:val="both"/>
        <w:rPr>
          <w:rFonts w:ascii="Arial" w:hAnsi="Arial" w:cs="Arial"/>
          <w:bCs/>
          <w:sz w:val="22"/>
          <w:szCs w:val="22"/>
          <w:lang w:val="mk-MK"/>
        </w:rPr>
      </w:pPr>
    </w:p>
    <w:p w:rsidR="00451ED1" w:rsidRDefault="001E5495">
      <w:pPr>
        <w:jc w:val="both"/>
        <w:rPr>
          <w:rFonts w:ascii="Arial" w:hAnsi="Arial" w:cs="Arial"/>
          <w:b/>
          <w:i/>
          <w:iCs/>
          <w:sz w:val="22"/>
          <w:szCs w:val="22"/>
          <w:lang w:val="mk-MK"/>
        </w:rPr>
      </w:pPr>
      <w:r>
        <w:rPr>
          <w:rFonts w:ascii="Arial" w:hAnsi="Arial" w:cs="Arial"/>
          <w:b/>
          <w:i/>
          <w:iCs/>
          <w:sz w:val="22"/>
          <w:szCs w:val="22"/>
          <w:lang w:val="mk-MK"/>
        </w:rPr>
        <w:t xml:space="preserve">Мерки за </w:t>
      </w:r>
      <w:r>
        <w:rPr>
          <w:rFonts w:ascii="Arial" w:hAnsi="Arial" w:cs="Arial"/>
          <w:b/>
          <w:i/>
          <w:iCs/>
          <w:sz w:val="22"/>
          <w:szCs w:val="22"/>
          <w:lang w:val="mk-MK"/>
        </w:rPr>
        <w:t>остварување на принципот на еднакви можности</w:t>
      </w:r>
      <w:r>
        <w:rPr>
          <w:rFonts w:ascii="Arial" w:hAnsi="Arial" w:cs="Arial"/>
          <w:b/>
          <w:i/>
          <w:iCs/>
          <w:sz w:val="22"/>
          <w:szCs w:val="22"/>
          <w:lang w:val="mk-MK"/>
        </w:rPr>
        <w:tab/>
      </w:r>
    </w:p>
    <w:p w:rsidR="00451ED1" w:rsidRDefault="001E5495">
      <w:pPr>
        <w:jc w:val="both"/>
        <w:rPr>
          <w:rFonts w:ascii="Arial" w:hAnsi="Arial" w:cs="Arial"/>
          <w:b/>
          <w:i/>
          <w:iCs/>
          <w:sz w:val="22"/>
          <w:szCs w:val="22"/>
          <w:lang w:val="mk-MK"/>
        </w:rPr>
      </w:pPr>
      <w:r>
        <w:rPr>
          <w:rFonts w:ascii="Arial" w:hAnsi="Arial" w:cs="Arial"/>
          <w:b/>
          <w:i/>
          <w:iCs/>
          <w:sz w:val="22"/>
          <w:szCs w:val="22"/>
          <w:lang w:val="mk-MK"/>
        </w:rPr>
        <w:tab/>
      </w:r>
    </w:p>
    <w:p w:rsidR="00451ED1" w:rsidRDefault="001E5495">
      <w:pPr>
        <w:ind w:firstLine="720"/>
        <w:jc w:val="both"/>
        <w:rPr>
          <w:rFonts w:ascii="Arial" w:hAnsi="Arial" w:cs="Arial"/>
          <w:bCs/>
          <w:sz w:val="22"/>
          <w:szCs w:val="22"/>
          <w:lang w:val="mk-MK"/>
        </w:rPr>
      </w:pPr>
      <w:r>
        <w:rPr>
          <w:rFonts w:ascii="Arial" w:hAnsi="Arial" w:cs="Arial"/>
          <w:bCs/>
          <w:sz w:val="22"/>
          <w:szCs w:val="22"/>
          <w:lang w:val="mk-MK"/>
        </w:rPr>
        <w:t>Во насока на остварување на принципот на еднакви можности за мажите и жените, Законот предвидува две групи мерки</w:t>
      </w:r>
      <w:r>
        <w:rPr>
          <w:rFonts w:ascii="Arial" w:hAnsi="Arial" w:cs="Arial"/>
          <w:bCs/>
          <w:sz w:val="22"/>
          <w:szCs w:val="22"/>
          <w:lang w:val="en-US"/>
        </w:rPr>
        <w:t>:</w:t>
      </w:r>
      <w:r>
        <w:rPr>
          <w:rFonts w:ascii="Arial" w:hAnsi="Arial" w:cs="Arial"/>
          <w:bCs/>
          <w:sz w:val="22"/>
          <w:szCs w:val="22"/>
          <w:lang w:val="mk-MK"/>
        </w:rPr>
        <w:t xml:space="preserve">основни и посебни.Посебните мерки се важни, затоа што се усвојуваат и од страна на едниците на </w:t>
      </w:r>
      <w:r>
        <w:rPr>
          <w:rFonts w:ascii="Arial" w:hAnsi="Arial" w:cs="Arial"/>
          <w:bCs/>
          <w:sz w:val="22"/>
          <w:szCs w:val="22"/>
          <w:lang w:val="mk-MK"/>
        </w:rPr>
        <w:t>локалната самоуправа.</w:t>
      </w:r>
    </w:p>
    <w:p w:rsidR="00451ED1" w:rsidRDefault="001E5495">
      <w:pPr>
        <w:jc w:val="both"/>
        <w:rPr>
          <w:rFonts w:ascii="Arial" w:hAnsi="Arial" w:cs="Arial"/>
          <w:bCs/>
          <w:sz w:val="22"/>
          <w:szCs w:val="22"/>
          <w:lang w:val="mk-MK"/>
        </w:rPr>
      </w:pPr>
      <w:r>
        <w:rPr>
          <w:rFonts w:ascii="Arial" w:hAnsi="Arial" w:cs="Arial"/>
          <w:bCs/>
          <w:sz w:val="22"/>
          <w:szCs w:val="22"/>
          <w:lang w:val="mk-MK"/>
        </w:rPr>
        <w:t xml:space="preserve">Основните мерки повеќе се во сферата на нормирањето и планирањето, а посебните мерки повеќе се однесуваат на воспоставувањето односно </w:t>
      </w:r>
      <w:r>
        <w:rPr>
          <w:rFonts w:ascii="Arial" w:hAnsi="Arial" w:cs="Arial"/>
          <w:b/>
          <w:sz w:val="22"/>
          <w:szCs w:val="22"/>
          <w:lang w:val="mk-MK"/>
        </w:rPr>
        <w:t xml:space="preserve">заживувањето на принципот на еднакви можности </w:t>
      </w:r>
      <w:r>
        <w:rPr>
          <w:rFonts w:ascii="Arial" w:hAnsi="Arial" w:cs="Arial"/>
          <w:bCs/>
          <w:sz w:val="22"/>
          <w:szCs w:val="22"/>
          <w:lang w:val="mk-MK"/>
        </w:rPr>
        <w:t xml:space="preserve">на мажите и жените </w:t>
      </w:r>
      <w:r>
        <w:rPr>
          <w:rFonts w:ascii="Arial" w:hAnsi="Arial" w:cs="Arial"/>
          <w:bCs/>
          <w:sz w:val="22"/>
          <w:szCs w:val="22"/>
          <w:lang w:val="mk-MK"/>
        </w:rPr>
        <w:lastRenderedPageBreak/>
        <w:t xml:space="preserve">преку отстранување на објективните </w:t>
      </w:r>
      <w:r>
        <w:rPr>
          <w:rFonts w:ascii="Arial" w:hAnsi="Arial" w:cs="Arial"/>
          <w:bCs/>
          <w:sz w:val="22"/>
          <w:szCs w:val="22"/>
          <w:lang w:val="mk-MK"/>
        </w:rPr>
        <w:t>пречки за неговата реализација, односно елиминирањена условите кои генерираат дискриминација по основ на пол.</w:t>
      </w:r>
    </w:p>
    <w:p w:rsidR="00451ED1" w:rsidRDefault="001E5495">
      <w:pPr>
        <w:jc w:val="both"/>
        <w:rPr>
          <w:rFonts w:ascii="Arial" w:hAnsi="Arial" w:cs="Arial"/>
          <w:bCs/>
          <w:sz w:val="22"/>
          <w:szCs w:val="22"/>
          <w:lang w:val="mk-MK"/>
        </w:rPr>
      </w:pPr>
      <w:r>
        <w:rPr>
          <w:rFonts w:ascii="Arial" w:hAnsi="Arial" w:cs="Arial"/>
          <w:bCs/>
          <w:sz w:val="22"/>
          <w:szCs w:val="22"/>
          <w:lang w:val="mk-MK"/>
        </w:rPr>
        <w:t>Согласно Законот ова треба да се реализира, пред се, преку три вида мерки.</w:t>
      </w:r>
    </w:p>
    <w:p w:rsidR="00451ED1" w:rsidRDefault="001E5495">
      <w:pPr>
        <w:numPr>
          <w:ilvl w:val="0"/>
          <w:numId w:val="1"/>
        </w:numPr>
        <w:jc w:val="both"/>
        <w:rPr>
          <w:rFonts w:ascii="Arial" w:hAnsi="Arial" w:cs="Arial"/>
          <w:bCs/>
          <w:sz w:val="22"/>
          <w:szCs w:val="22"/>
          <w:lang w:val="mk-MK"/>
        </w:rPr>
      </w:pPr>
      <w:r>
        <w:rPr>
          <w:rFonts w:ascii="Arial" w:hAnsi="Arial" w:cs="Arial"/>
          <w:b/>
          <w:sz w:val="22"/>
          <w:szCs w:val="22"/>
          <w:lang w:val="mk-MK"/>
        </w:rPr>
        <w:t xml:space="preserve">Позитивните мерки </w:t>
      </w:r>
      <w:r>
        <w:rPr>
          <w:rFonts w:ascii="Arial" w:hAnsi="Arial" w:cs="Arial"/>
          <w:bCs/>
          <w:sz w:val="22"/>
          <w:szCs w:val="22"/>
          <w:lang w:val="mk-MK"/>
        </w:rPr>
        <w:t xml:space="preserve">се однесуваат на воспоставување еднаква застапеност </w:t>
      </w:r>
      <w:r>
        <w:rPr>
          <w:rFonts w:ascii="Arial" w:hAnsi="Arial" w:cs="Arial"/>
          <w:bCs/>
          <w:sz w:val="22"/>
          <w:szCs w:val="22"/>
          <w:lang w:val="mk-MK"/>
        </w:rPr>
        <w:t xml:space="preserve">на мажите и жените во јавниот и политичкиот живот на државата и во тој правец предвидуваат приоритет на соодветниот пол се до воспоставувањето еднакво учество на мажите и жените.Ваквата мерка се однесува на сите нивоа на власт, вклучувајќи ја и локалната, </w:t>
      </w:r>
      <w:r>
        <w:rPr>
          <w:rFonts w:ascii="Arial" w:hAnsi="Arial" w:cs="Arial"/>
          <w:bCs/>
          <w:sz w:val="22"/>
          <w:szCs w:val="22"/>
          <w:lang w:val="mk-MK"/>
        </w:rPr>
        <w:t>сите јавни установи и служби, политичките функции, комисии и одбори.</w:t>
      </w:r>
    </w:p>
    <w:p w:rsidR="00451ED1" w:rsidRDefault="001E5495">
      <w:pPr>
        <w:numPr>
          <w:ilvl w:val="0"/>
          <w:numId w:val="1"/>
        </w:numPr>
        <w:jc w:val="both"/>
        <w:rPr>
          <w:rFonts w:ascii="Arial" w:hAnsi="Arial" w:cs="Arial"/>
          <w:bCs/>
          <w:sz w:val="22"/>
          <w:szCs w:val="22"/>
          <w:lang w:val="mk-MK"/>
        </w:rPr>
      </w:pPr>
      <w:r>
        <w:rPr>
          <w:rFonts w:ascii="Arial" w:hAnsi="Arial" w:cs="Arial"/>
          <w:b/>
          <w:sz w:val="22"/>
          <w:szCs w:val="22"/>
          <w:lang w:val="mk-MK"/>
        </w:rPr>
        <w:t xml:space="preserve">Охрабрувачки мерки </w:t>
      </w:r>
      <w:r>
        <w:rPr>
          <w:rFonts w:ascii="Arial" w:hAnsi="Arial" w:cs="Arial"/>
          <w:bCs/>
          <w:sz w:val="22"/>
          <w:szCs w:val="22"/>
          <w:lang w:val="mk-MK"/>
        </w:rPr>
        <w:t>предвидуваат различни активности кои треба да ги поттикнат слободите и напорите за елиминирање на нееднаква застапеност, односно нееднаквиот третман.</w:t>
      </w:r>
    </w:p>
    <w:p w:rsidR="00451ED1" w:rsidRDefault="001E5495">
      <w:pPr>
        <w:numPr>
          <w:ilvl w:val="0"/>
          <w:numId w:val="1"/>
        </w:numPr>
        <w:jc w:val="both"/>
        <w:rPr>
          <w:rFonts w:ascii="Arial" w:hAnsi="Arial" w:cs="Arial"/>
          <w:bCs/>
          <w:sz w:val="22"/>
          <w:szCs w:val="22"/>
          <w:lang w:val="mk-MK"/>
        </w:rPr>
      </w:pPr>
      <w:r>
        <w:rPr>
          <w:rFonts w:ascii="Arial" w:hAnsi="Arial" w:cs="Arial"/>
          <w:b/>
          <w:sz w:val="22"/>
          <w:szCs w:val="22"/>
          <w:lang w:val="mk-MK"/>
        </w:rPr>
        <w:t>Програмските мерки</w:t>
      </w:r>
      <w:r>
        <w:rPr>
          <w:rFonts w:ascii="Arial" w:hAnsi="Arial" w:cs="Arial"/>
          <w:b/>
          <w:sz w:val="22"/>
          <w:szCs w:val="22"/>
          <w:lang w:val="mk-MK"/>
        </w:rPr>
        <w:t xml:space="preserve"> </w:t>
      </w:r>
      <w:r>
        <w:rPr>
          <w:rFonts w:ascii="Arial" w:hAnsi="Arial" w:cs="Arial"/>
          <w:bCs/>
          <w:sz w:val="22"/>
          <w:szCs w:val="22"/>
          <w:lang w:val="mk-MK"/>
        </w:rPr>
        <w:t>се насочени кон подигање на свеста со цел да се поттикне воведувањето и унапредувањето на принципот на еднакви можности на мажите и жените.</w:t>
      </w:r>
    </w:p>
    <w:p w:rsidR="00451ED1" w:rsidRDefault="001E5495">
      <w:pPr>
        <w:jc w:val="both"/>
        <w:rPr>
          <w:rFonts w:ascii="Arial" w:hAnsi="Arial" w:cs="Arial"/>
          <w:bCs/>
          <w:sz w:val="22"/>
          <w:szCs w:val="22"/>
          <w:lang w:val="mk-MK"/>
        </w:rPr>
      </w:pPr>
      <w:r>
        <w:rPr>
          <w:rFonts w:ascii="Arial" w:hAnsi="Arial" w:cs="Arial"/>
          <w:bCs/>
          <w:sz w:val="22"/>
          <w:szCs w:val="22"/>
          <w:lang w:val="mk-MK"/>
        </w:rPr>
        <w:t>Единиците на локалната самоуправа се обврзани согласно Законот да го почитуваат принципот на еднакви можности на же</w:t>
      </w:r>
      <w:r>
        <w:rPr>
          <w:rFonts w:ascii="Arial" w:hAnsi="Arial" w:cs="Arial"/>
          <w:bCs/>
          <w:sz w:val="22"/>
          <w:szCs w:val="22"/>
          <w:lang w:val="mk-MK"/>
        </w:rPr>
        <w:t>ните и мажите и да усвојуваат мерки и да преземаат активности кои се потребни за воспоставување на еднакви можности на жените и мажите.</w:t>
      </w:r>
    </w:p>
    <w:p w:rsidR="00451ED1" w:rsidRDefault="00451ED1">
      <w:pPr>
        <w:jc w:val="both"/>
        <w:rPr>
          <w:rFonts w:ascii="Arial" w:hAnsi="Arial" w:cs="Arial"/>
          <w:bCs/>
          <w:sz w:val="22"/>
          <w:szCs w:val="22"/>
          <w:lang w:val="mk-MK"/>
        </w:rPr>
      </w:pPr>
    </w:p>
    <w:p w:rsidR="00451ED1" w:rsidRDefault="001E5495">
      <w:pPr>
        <w:jc w:val="both"/>
        <w:rPr>
          <w:rFonts w:ascii="Arial" w:hAnsi="Arial" w:cs="Arial"/>
          <w:b/>
          <w:i/>
          <w:iCs/>
          <w:sz w:val="22"/>
          <w:szCs w:val="22"/>
          <w:lang w:val="mk-MK"/>
        </w:rPr>
      </w:pPr>
      <w:r>
        <w:rPr>
          <w:rFonts w:ascii="Arial" w:hAnsi="Arial" w:cs="Arial"/>
          <w:b/>
          <w:i/>
          <w:iCs/>
          <w:sz w:val="22"/>
          <w:szCs w:val="22"/>
          <w:lang w:val="mk-MK"/>
        </w:rPr>
        <w:t>Задачи за спроведување на пропишаните законски мерки</w:t>
      </w:r>
    </w:p>
    <w:p w:rsidR="00451ED1" w:rsidRDefault="00451ED1">
      <w:pPr>
        <w:jc w:val="both"/>
        <w:rPr>
          <w:rFonts w:ascii="Arial" w:hAnsi="Arial" w:cs="Arial"/>
          <w:b/>
          <w:i/>
          <w:iCs/>
          <w:sz w:val="22"/>
          <w:szCs w:val="22"/>
          <w:lang w:val="mk-MK"/>
        </w:rPr>
      </w:pPr>
    </w:p>
    <w:p w:rsidR="00451ED1" w:rsidRDefault="001E5495">
      <w:pPr>
        <w:numPr>
          <w:ilvl w:val="0"/>
          <w:numId w:val="2"/>
        </w:numPr>
        <w:jc w:val="both"/>
        <w:rPr>
          <w:rFonts w:ascii="Arial" w:hAnsi="Arial" w:cs="Arial"/>
          <w:b/>
          <w:sz w:val="22"/>
          <w:szCs w:val="22"/>
          <w:lang w:val="mk-MK"/>
        </w:rPr>
      </w:pPr>
      <w:r>
        <w:rPr>
          <w:rFonts w:ascii="Arial" w:hAnsi="Arial" w:cs="Arial"/>
          <w:b/>
          <w:sz w:val="22"/>
          <w:szCs w:val="22"/>
          <w:lang w:val="mk-MK"/>
        </w:rPr>
        <w:t xml:space="preserve">Прибирање на родово разделените статистички податоци за составот </w:t>
      </w:r>
      <w:r>
        <w:rPr>
          <w:rFonts w:ascii="Arial" w:hAnsi="Arial" w:cs="Arial"/>
          <w:b/>
          <w:sz w:val="22"/>
          <w:szCs w:val="22"/>
          <w:lang w:val="mk-MK"/>
        </w:rPr>
        <w:t>на работните и другите тела, делегациите и другите органи во единиците на локалната самоуправа, при именувањето претставници во јавните претпријатија и установи при остварувањето на надлежностите од нивниот делокруг на работење.</w:t>
      </w:r>
    </w:p>
    <w:p w:rsidR="00451ED1" w:rsidRDefault="00451ED1">
      <w:pPr>
        <w:jc w:val="both"/>
        <w:rPr>
          <w:rFonts w:ascii="Arial" w:hAnsi="Arial" w:cs="Arial"/>
          <w:b/>
          <w:sz w:val="22"/>
          <w:szCs w:val="22"/>
          <w:lang w:val="mk-MK"/>
        </w:rPr>
      </w:pPr>
    </w:p>
    <w:p w:rsidR="00451ED1" w:rsidRDefault="001E5495">
      <w:pPr>
        <w:jc w:val="both"/>
        <w:rPr>
          <w:rFonts w:ascii="Arial" w:hAnsi="Arial" w:cs="Arial"/>
          <w:bCs/>
          <w:sz w:val="22"/>
          <w:szCs w:val="22"/>
          <w:lang w:val="mk-MK"/>
        </w:rPr>
      </w:pPr>
      <w:r>
        <w:rPr>
          <w:rFonts w:ascii="Arial" w:hAnsi="Arial" w:cs="Arial"/>
          <w:bCs/>
          <w:sz w:val="22"/>
          <w:szCs w:val="22"/>
          <w:lang w:val="mk-MK"/>
        </w:rPr>
        <w:t>Во рамките на своите надле</w:t>
      </w:r>
      <w:r>
        <w:rPr>
          <w:rFonts w:ascii="Arial" w:hAnsi="Arial" w:cs="Arial"/>
          <w:bCs/>
          <w:sz w:val="22"/>
          <w:szCs w:val="22"/>
          <w:lang w:val="mk-MK"/>
        </w:rPr>
        <w:t>жности и поле на дејствување, Општина Зрновци е должна да преземе позитивни мерки за унапредување на родовата рамноправност и воспоставување на еднакви можности кои ќе бидат оправдани и засновани на анализи за статусот на жените и мажите.</w:t>
      </w:r>
    </w:p>
    <w:p w:rsidR="00451ED1" w:rsidRDefault="001E5495">
      <w:pPr>
        <w:jc w:val="both"/>
        <w:rPr>
          <w:rFonts w:ascii="Arial" w:hAnsi="Arial" w:cs="Arial"/>
          <w:bCs/>
          <w:sz w:val="22"/>
          <w:szCs w:val="22"/>
          <w:lang w:val="mk-MK"/>
        </w:rPr>
      </w:pPr>
      <w:r>
        <w:rPr>
          <w:rFonts w:ascii="Arial" w:hAnsi="Arial" w:cs="Arial"/>
          <w:bCs/>
          <w:sz w:val="22"/>
          <w:szCs w:val="22"/>
          <w:lang w:val="mk-MK"/>
        </w:rPr>
        <w:t>За таа цел од нај</w:t>
      </w:r>
      <w:r>
        <w:rPr>
          <w:rFonts w:ascii="Arial" w:hAnsi="Arial" w:cs="Arial"/>
          <w:bCs/>
          <w:sz w:val="22"/>
          <w:szCs w:val="22"/>
          <w:lang w:val="mk-MK"/>
        </w:rPr>
        <w:t>голем број органи, институциите и организации ќе се прибираат податоци за вкупниот број вработени, за половата структура на вработените, за образовната структура по пол и за состојбата со распоредувањето на мажите и жените на раководни работни места.</w:t>
      </w:r>
    </w:p>
    <w:p w:rsidR="00451ED1" w:rsidRDefault="001E5495">
      <w:pPr>
        <w:jc w:val="both"/>
        <w:rPr>
          <w:rFonts w:ascii="Arial" w:hAnsi="Arial" w:cs="Arial"/>
          <w:bCs/>
          <w:sz w:val="22"/>
          <w:szCs w:val="22"/>
          <w:lang w:val="mk-MK"/>
        </w:rPr>
      </w:pPr>
      <w:r>
        <w:rPr>
          <w:rFonts w:ascii="Arial" w:hAnsi="Arial" w:cs="Arial"/>
          <w:bCs/>
          <w:sz w:val="22"/>
          <w:szCs w:val="22"/>
          <w:lang w:val="mk-MK"/>
        </w:rPr>
        <w:t>Добие</w:t>
      </w:r>
      <w:r>
        <w:rPr>
          <w:rFonts w:ascii="Arial" w:hAnsi="Arial" w:cs="Arial"/>
          <w:bCs/>
          <w:sz w:val="22"/>
          <w:szCs w:val="22"/>
          <w:lang w:val="mk-MK"/>
        </w:rPr>
        <w:t>ните податоци од ваквата анализа на степенот на имплементација на Законот за еднакви можности на жените и мажите, ќе бидат показатели за родова слика во дистрибуцијата на раководни места помеѓу жените и мажите.</w:t>
      </w:r>
    </w:p>
    <w:p w:rsidR="00451ED1" w:rsidRDefault="00451ED1">
      <w:pPr>
        <w:jc w:val="both"/>
        <w:rPr>
          <w:rFonts w:ascii="Arial" w:hAnsi="Arial" w:cs="Arial"/>
          <w:bCs/>
          <w:sz w:val="22"/>
          <w:szCs w:val="22"/>
          <w:lang w:val="mk-MK"/>
        </w:rPr>
      </w:pPr>
    </w:p>
    <w:p w:rsidR="00451ED1" w:rsidRDefault="001E5495">
      <w:pPr>
        <w:numPr>
          <w:ilvl w:val="0"/>
          <w:numId w:val="2"/>
        </w:numPr>
        <w:jc w:val="both"/>
        <w:rPr>
          <w:rFonts w:ascii="Arial" w:hAnsi="Arial" w:cs="Arial"/>
          <w:b/>
          <w:sz w:val="22"/>
          <w:szCs w:val="22"/>
          <w:lang w:val="mk-MK"/>
        </w:rPr>
      </w:pPr>
      <w:r>
        <w:rPr>
          <w:rFonts w:ascii="Arial" w:hAnsi="Arial" w:cs="Arial"/>
          <w:b/>
          <w:sz w:val="22"/>
          <w:szCs w:val="22"/>
          <w:lang w:val="mk-MK"/>
        </w:rPr>
        <w:t>Вклучувањето на родовата перспектива во прог</w:t>
      </w:r>
      <w:r>
        <w:rPr>
          <w:rFonts w:ascii="Arial" w:hAnsi="Arial" w:cs="Arial"/>
          <w:b/>
          <w:sz w:val="22"/>
          <w:szCs w:val="22"/>
          <w:lang w:val="mk-MK"/>
        </w:rPr>
        <w:t>рамите, стратегиите и останатите документи што ги разгледува и усвојува Советот на Општина Зрновци</w:t>
      </w:r>
    </w:p>
    <w:p w:rsidR="00451ED1" w:rsidRDefault="00451ED1">
      <w:pPr>
        <w:jc w:val="both"/>
        <w:rPr>
          <w:rFonts w:ascii="Arial" w:hAnsi="Arial" w:cs="Arial"/>
          <w:b/>
          <w:sz w:val="22"/>
          <w:szCs w:val="22"/>
          <w:lang w:val="mk-MK"/>
        </w:rPr>
      </w:pPr>
    </w:p>
    <w:p w:rsidR="00451ED1" w:rsidRDefault="001E5495">
      <w:pPr>
        <w:jc w:val="both"/>
        <w:rPr>
          <w:rFonts w:ascii="Arial" w:hAnsi="Arial" w:cs="Arial"/>
          <w:bCs/>
          <w:sz w:val="22"/>
          <w:szCs w:val="22"/>
          <w:lang w:val="mk-MK"/>
        </w:rPr>
      </w:pPr>
      <w:r>
        <w:rPr>
          <w:rFonts w:ascii="Arial" w:hAnsi="Arial" w:cs="Arial"/>
          <w:bCs/>
          <w:sz w:val="22"/>
          <w:szCs w:val="22"/>
          <w:lang w:val="mk-MK"/>
        </w:rPr>
        <w:t>Вклучувањето на рофдовата перспектива во законите, политиките и програмите е важен концепт кога станува збор за еднаквите можности на жените и мажите.</w:t>
      </w:r>
    </w:p>
    <w:p w:rsidR="00451ED1" w:rsidRDefault="001E5495">
      <w:pPr>
        <w:jc w:val="both"/>
        <w:rPr>
          <w:rFonts w:ascii="Arial" w:hAnsi="Arial" w:cs="Arial"/>
          <w:bCs/>
          <w:sz w:val="22"/>
          <w:szCs w:val="22"/>
          <w:lang w:val="mk-MK"/>
        </w:rPr>
      </w:pPr>
      <w:r>
        <w:rPr>
          <w:rFonts w:ascii="Arial" w:hAnsi="Arial" w:cs="Arial"/>
          <w:bCs/>
          <w:sz w:val="22"/>
          <w:szCs w:val="22"/>
          <w:lang w:val="mk-MK"/>
        </w:rPr>
        <w:t xml:space="preserve">Тоа </w:t>
      </w:r>
      <w:r>
        <w:rPr>
          <w:rFonts w:ascii="Arial" w:hAnsi="Arial" w:cs="Arial"/>
          <w:bCs/>
          <w:sz w:val="22"/>
          <w:szCs w:val="22"/>
          <w:lang w:val="mk-MK"/>
        </w:rPr>
        <w:t xml:space="preserve">подразбира детектирање на областите каде што недостасуваат одредби од родов аспект во одлуките, заклучоците, програмите, плановите, со кои би се унапредила родовата рамноправност и би се восподтавиле еднаквите можности на девојчињата и момчињата, жените и </w:t>
      </w:r>
      <w:r>
        <w:rPr>
          <w:rFonts w:ascii="Arial" w:hAnsi="Arial" w:cs="Arial"/>
          <w:bCs/>
          <w:sz w:val="22"/>
          <w:szCs w:val="22"/>
          <w:lang w:val="mk-MK"/>
        </w:rPr>
        <w:t>мажите.</w:t>
      </w:r>
    </w:p>
    <w:p w:rsidR="00451ED1" w:rsidRDefault="001E5495">
      <w:pPr>
        <w:jc w:val="both"/>
        <w:rPr>
          <w:rFonts w:ascii="Arial" w:hAnsi="Arial" w:cs="Arial"/>
          <w:bCs/>
          <w:sz w:val="22"/>
          <w:szCs w:val="22"/>
          <w:lang w:val="mk-MK"/>
        </w:rPr>
      </w:pPr>
      <w:r>
        <w:rPr>
          <w:rFonts w:ascii="Arial" w:hAnsi="Arial" w:cs="Arial"/>
          <w:bCs/>
          <w:sz w:val="22"/>
          <w:szCs w:val="22"/>
          <w:lang w:val="mk-MK"/>
        </w:rPr>
        <w:t>Ова значи Комисијата за еднакви можности на мажите и жените при Советот на Општина Зрновци да биде централно тело на локално ниво со надлежностите во однос на воспоставувањето на принципот на еднакви можности на жените и мажите.</w:t>
      </w:r>
    </w:p>
    <w:p w:rsidR="00451ED1" w:rsidRDefault="001E5495">
      <w:pPr>
        <w:jc w:val="both"/>
        <w:rPr>
          <w:rFonts w:ascii="Arial" w:hAnsi="Arial" w:cs="Arial"/>
          <w:bCs/>
          <w:sz w:val="22"/>
          <w:szCs w:val="22"/>
          <w:lang w:val="mk-MK"/>
        </w:rPr>
      </w:pPr>
      <w:r>
        <w:rPr>
          <w:rFonts w:ascii="Arial" w:hAnsi="Arial" w:cs="Arial"/>
          <w:bCs/>
          <w:sz w:val="22"/>
          <w:szCs w:val="22"/>
          <w:lang w:val="mk-MK"/>
        </w:rPr>
        <w:lastRenderedPageBreak/>
        <w:t>Другите комисии при</w:t>
      </w:r>
      <w:r>
        <w:rPr>
          <w:rFonts w:ascii="Arial" w:hAnsi="Arial" w:cs="Arial"/>
          <w:bCs/>
          <w:sz w:val="22"/>
          <w:szCs w:val="22"/>
          <w:lang w:val="mk-MK"/>
        </w:rPr>
        <w:t xml:space="preserve"> Советот на Општина Зрновци потребно е да бараат мислење од оваа Комисија за материјалите кои уредуваат или обработуваат прашања од значење за остварувањето на принципот на еднакви можности пред да ги достават до Советот на Општина Зрновци на разгледување,</w:t>
      </w:r>
      <w:r>
        <w:rPr>
          <w:rFonts w:ascii="Arial" w:hAnsi="Arial" w:cs="Arial"/>
          <w:bCs/>
          <w:sz w:val="22"/>
          <w:szCs w:val="22"/>
          <w:lang w:val="mk-MK"/>
        </w:rPr>
        <w:t xml:space="preserve"> утврдување, односно донесување.</w:t>
      </w:r>
    </w:p>
    <w:p w:rsidR="00451ED1" w:rsidRDefault="00451ED1">
      <w:pPr>
        <w:jc w:val="both"/>
        <w:rPr>
          <w:rFonts w:ascii="Arial" w:hAnsi="Arial" w:cs="Arial"/>
          <w:bCs/>
          <w:sz w:val="22"/>
          <w:szCs w:val="22"/>
          <w:lang w:val="mk-MK"/>
        </w:rPr>
      </w:pPr>
    </w:p>
    <w:p w:rsidR="00451ED1" w:rsidRDefault="001E5495">
      <w:pPr>
        <w:numPr>
          <w:ilvl w:val="0"/>
          <w:numId w:val="2"/>
        </w:numPr>
        <w:jc w:val="both"/>
        <w:rPr>
          <w:rFonts w:ascii="Arial" w:hAnsi="Arial" w:cs="Arial"/>
          <w:b/>
          <w:i/>
          <w:iCs/>
          <w:sz w:val="22"/>
          <w:szCs w:val="22"/>
          <w:lang w:val="mk-MK"/>
        </w:rPr>
      </w:pPr>
      <w:r>
        <w:rPr>
          <w:rFonts w:ascii="Arial" w:hAnsi="Arial" w:cs="Arial"/>
          <w:b/>
          <w:i/>
          <w:iCs/>
          <w:sz w:val="22"/>
          <w:szCs w:val="22"/>
          <w:lang w:val="mk-MK"/>
        </w:rPr>
        <w:t>Јакнење на соработката на координаторите и Комисијата за еднакви можности со субјектите одговорни за усвојување и спроведување на мерките за воспоставување на еднакви можности</w:t>
      </w:r>
    </w:p>
    <w:p w:rsidR="00451ED1" w:rsidRDefault="00451ED1">
      <w:pPr>
        <w:jc w:val="both"/>
        <w:rPr>
          <w:rFonts w:ascii="Arial" w:hAnsi="Arial" w:cs="Arial"/>
          <w:b/>
          <w:i/>
          <w:iCs/>
          <w:sz w:val="22"/>
          <w:szCs w:val="22"/>
          <w:lang w:val="mk-MK"/>
        </w:rPr>
      </w:pPr>
    </w:p>
    <w:p w:rsidR="00451ED1" w:rsidRDefault="001E5495">
      <w:pPr>
        <w:jc w:val="both"/>
        <w:rPr>
          <w:rFonts w:ascii="Arial" w:hAnsi="Arial" w:cs="Arial"/>
          <w:bCs/>
          <w:sz w:val="22"/>
          <w:szCs w:val="22"/>
          <w:lang w:val="mk-MK"/>
        </w:rPr>
      </w:pPr>
      <w:r>
        <w:rPr>
          <w:rFonts w:ascii="Arial" w:hAnsi="Arial" w:cs="Arial"/>
          <w:bCs/>
          <w:sz w:val="22"/>
          <w:szCs w:val="22"/>
          <w:lang w:val="mk-MK"/>
        </w:rPr>
        <w:t>Запознавањето со политиките за родова рамнопр</w:t>
      </w:r>
      <w:r>
        <w:rPr>
          <w:rFonts w:ascii="Arial" w:hAnsi="Arial" w:cs="Arial"/>
          <w:bCs/>
          <w:sz w:val="22"/>
          <w:szCs w:val="22"/>
          <w:lang w:val="mk-MK"/>
        </w:rPr>
        <w:t>авност претставува начин на комуникација и воспоставување соработка меѓу координаторите за еднакви можности во единиците на локалата самоуправа и Секторот за еднакви можности во Министерството за труд и социјална политика.</w:t>
      </w:r>
    </w:p>
    <w:p w:rsidR="00451ED1" w:rsidRDefault="001E5495">
      <w:pPr>
        <w:jc w:val="both"/>
        <w:rPr>
          <w:rFonts w:ascii="Arial" w:hAnsi="Arial" w:cs="Arial"/>
          <w:bCs/>
          <w:sz w:val="22"/>
          <w:szCs w:val="22"/>
          <w:lang w:val="mk-MK"/>
        </w:rPr>
      </w:pPr>
      <w:r>
        <w:rPr>
          <w:rFonts w:ascii="Arial" w:hAnsi="Arial" w:cs="Arial"/>
          <w:bCs/>
          <w:sz w:val="22"/>
          <w:szCs w:val="22"/>
          <w:lang w:val="mk-MK"/>
        </w:rPr>
        <w:t>Потребата од дијалог помеѓу релев</w:t>
      </w:r>
      <w:r>
        <w:rPr>
          <w:rFonts w:ascii="Arial" w:hAnsi="Arial" w:cs="Arial"/>
          <w:bCs/>
          <w:sz w:val="22"/>
          <w:szCs w:val="22"/>
          <w:lang w:val="mk-MK"/>
        </w:rPr>
        <w:t>антните актери е неопходна за да се осигура слично ниво на работа и политики.Координативниот механизам помеѓу локалните координатори е неопходен.Тој е важен за да се осигура дека координаторите се информирани за меѓусебните дејствувања на локално ниво и мо</w:t>
      </w:r>
      <w:r>
        <w:rPr>
          <w:rFonts w:ascii="Arial" w:hAnsi="Arial" w:cs="Arial"/>
          <w:bCs/>
          <w:sz w:val="22"/>
          <w:szCs w:val="22"/>
          <w:lang w:val="mk-MK"/>
        </w:rPr>
        <w:t>же да оформи платформа на која координаторите ќе се состануваат и ќе даваат препораки за потребните промени во политиките и законите, коишто произлегуваат од редовното известување.</w:t>
      </w:r>
    </w:p>
    <w:p w:rsidR="00451ED1" w:rsidRDefault="001E5495">
      <w:pPr>
        <w:jc w:val="both"/>
        <w:rPr>
          <w:rFonts w:ascii="Arial" w:hAnsi="Arial" w:cs="Arial"/>
          <w:bCs/>
          <w:sz w:val="22"/>
          <w:szCs w:val="22"/>
          <w:lang w:val="mk-MK"/>
        </w:rPr>
      </w:pPr>
      <w:r>
        <w:rPr>
          <w:rFonts w:ascii="Arial" w:hAnsi="Arial" w:cs="Arial"/>
          <w:bCs/>
          <w:sz w:val="22"/>
          <w:szCs w:val="22"/>
          <w:lang w:val="mk-MK"/>
        </w:rPr>
        <w:t>Потребна е координација и меѓу ресорното министерство и координаторите од е</w:t>
      </w:r>
      <w:r>
        <w:rPr>
          <w:rFonts w:ascii="Arial" w:hAnsi="Arial" w:cs="Arial"/>
          <w:bCs/>
          <w:sz w:val="22"/>
          <w:szCs w:val="22"/>
          <w:lang w:val="mk-MK"/>
        </w:rPr>
        <w:t>диниците на локалната самоуправа заради потребата од подршка во обликувањето на политиките на општините во областа на родовата еднаквост.</w:t>
      </w:r>
    </w:p>
    <w:p w:rsidR="00451ED1" w:rsidRDefault="001E5495">
      <w:pPr>
        <w:jc w:val="both"/>
        <w:rPr>
          <w:rFonts w:ascii="Arial" w:hAnsi="Arial" w:cs="Arial"/>
          <w:bCs/>
          <w:sz w:val="22"/>
          <w:szCs w:val="22"/>
          <w:lang w:val="mk-MK"/>
        </w:rPr>
      </w:pPr>
      <w:r>
        <w:rPr>
          <w:rFonts w:ascii="Arial" w:hAnsi="Arial" w:cs="Arial"/>
          <w:bCs/>
          <w:sz w:val="22"/>
          <w:szCs w:val="22"/>
          <w:lang w:val="mk-MK"/>
        </w:rPr>
        <w:t>Спроведувањето на активностите за унапредувањето на принципот на еднакви можности значи вклучување и јакнење на сорабо</w:t>
      </w:r>
      <w:r>
        <w:rPr>
          <w:rFonts w:ascii="Arial" w:hAnsi="Arial" w:cs="Arial"/>
          <w:bCs/>
          <w:sz w:val="22"/>
          <w:szCs w:val="22"/>
          <w:lang w:val="mk-MK"/>
        </w:rPr>
        <w:t>тката со другите партнери</w:t>
      </w:r>
      <w:r>
        <w:rPr>
          <w:rFonts w:ascii="Arial" w:hAnsi="Arial" w:cs="Arial"/>
          <w:bCs/>
          <w:sz w:val="22"/>
          <w:szCs w:val="22"/>
          <w:lang w:val="en-US"/>
        </w:rPr>
        <w:t>:</w:t>
      </w:r>
      <w:r>
        <w:rPr>
          <w:rFonts w:ascii="Arial" w:hAnsi="Arial" w:cs="Arial"/>
          <w:bCs/>
          <w:sz w:val="22"/>
          <w:szCs w:val="22"/>
          <w:lang w:val="mk-MK"/>
        </w:rPr>
        <w:t>синдикалните организации, здруженијата на работодавачи и невладиниот сектор.</w:t>
      </w:r>
    </w:p>
    <w:p w:rsidR="00451ED1" w:rsidRDefault="001E5495">
      <w:pPr>
        <w:jc w:val="both"/>
        <w:rPr>
          <w:rFonts w:ascii="Arial" w:hAnsi="Arial" w:cs="Arial"/>
          <w:bCs/>
          <w:sz w:val="22"/>
          <w:szCs w:val="22"/>
          <w:lang w:val="mk-MK"/>
        </w:rPr>
      </w:pPr>
      <w:r>
        <w:rPr>
          <w:rFonts w:ascii="Arial" w:hAnsi="Arial" w:cs="Arial"/>
          <w:bCs/>
          <w:sz w:val="22"/>
          <w:szCs w:val="22"/>
          <w:lang w:val="mk-MK"/>
        </w:rPr>
        <w:t>Соработката со народниот правобранител која е во рамките на уставните и законските овластувања и може да се реализира согласно неговата законски утврдена</w:t>
      </w:r>
      <w:r>
        <w:rPr>
          <w:rFonts w:ascii="Arial" w:hAnsi="Arial" w:cs="Arial"/>
          <w:bCs/>
          <w:sz w:val="22"/>
          <w:szCs w:val="22"/>
          <w:lang w:val="mk-MK"/>
        </w:rPr>
        <w:t xml:space="preserve"> надлежност да се грижи за остварување на принципот на еднакви можности на жените и мажите и да обезбеди заштита кога нечие право е одземено или ограничено од орган или организација пред која е надлежен да постапува.</w:t>
      </w:r>
    </w:p>
    <w:p w:rsidR="00451ED1" w:rsidRDefault="00451ED1">
      <w:pPr>
        <w:jc w:val="both"/>
        <w:rPr>
          <w:rFonts w:ascii="Arial" w:hAnsi="Arial" w:cs="Arial"/>
          <w:bCs/>
          <w:sz w:val="22"/>
          <w:szCs w:val="22"/>
          <w:lang w:val="mk-MK"/>
        </w:rPr>
      </w:pPr>
    </w:p>
    <w:p w:rsidR="00451ED1" w:rsidRDefault="001E5495">
      <w:pPr>
        <w:jc w:val="both"/>
        <w:rPr>
          <w:rFonts w:ascii="Arial" w:hAnsi="Arial" w:cs="Arial"/>
          <w:b/>
          <w:i/>
          <w:iCs/>
          <w:sz w:val="22"/>
          <w:szCs w:val="22"/>
          <w:lang w:val="mk-MK"/>
        </w:rPr>
      </w:pPr>
      <w:r>
        <w:rPr>
          <w:rFonts w:ascii="Arial" w:hAnsi="Arial" w:cs="Arial"/>
          <w:b/>
          <w:i/>
          <w:iCs/>
          <w:sz w:val="22"/>
          <w:szCs w:val="22"/>
          <w:lang w:val="mk-MK"/>
        </w:rPr>
        <w:t>Активности и финансиски импликации</w:t>
      </w:r>
      <w:r>
        <w:rPr>
          <w:rFonts w:ascii="Arial" w:hAnsi="Arial" w:cs="Arial"/>
          <w:b/>
          <w:i/>
          <w:iCs/>
          <w:sz w:val="22"/>
          <w:szCs w:val="22"/>
          <w:lang w:val="en-US"/>
        </w:rPr>
        <w:t>:</w:t>
      </w:r>
    </w:p>
    <w:tbl>
      <w:tblPr>
        <w:tblpPr w:leftFromText="180" w:rightFromText="180" w:vertAnchor="text" w:horzAnchor="page" w:tblpX="1273" w:tblpY="229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1276"/>
        <w:gridCol w:w="1134"/>
        <w:gridCol w:w="1134"/>
        <w:gridCol w:w="1985"/>
      </w:tblGrid>
      <w:tr w:rsidR="00451ED1" w:rsidTr="001E5495">
        <w:trPr>
          <w:trHeight w:val="660"/>
        </w:trPr>
        <w:tc>
          <w:tcPr>
            <w:tcW w:w="675" w:type="dxa"/>
            <w:tcBorders>
              <w:top w:val="single" w:sz="4" w:space="0" w:color="auto"/>
              <w:left w:val="single" w:sz="4" w:space="0" w:color="auto"/>
              <w:bottom w:val="single" w:sz="4" w:space="0" w:color="auto"/>
              <w:right w:val="single" w:sz="4" w:space="0" w:color="auto"/>
            </w:tcBorders>
            <w:noWrap/>
          </w:tcPr>
          <w:p w:rsidR="00451ED1" w:rsidRDefault="001E5495">
            <w:pPr>
              <w:jc w:val="center"/>
              <w:rPr>
                <w:b/>
                <w:lang w:val="mk-MK"/>
              </w:rPr>
            </w:pPr>
            <w:r>
              <w:rPr>
                <w:rFonts w:ascii="Arial" w:hAnsi="Arial" w:cs="Arial"/>
                <w:b/>
                <w:sz w:val="22"/>
                <w:szCs w:val="22"/>
                <w:lang w:val="mk-MK"/>
              </w:rPr>
              <w:t>Р.</w:t>
            </w:r>
            <w:r>
              <w:rPr>
                <w:rFonts w:ascii="Arial" w:hAnsi="Arial" w:cs="Arial"/>
                <w:b/>
                <w:sz w:val="22"/>
                <w:szCs w:val="22"/>
                <w:lang w:val="mk-MK"/>
              </w:rPr>
              <w:t>бр.</w:t>
            </w:r>
          </w:p>
        </w:tc>
        <w:tc>
          <w:tcPr>
            <w:tcW w:w="2835" w:type="dxa"/>
            <w:tcBorders>
              <w:top w:val="single" w:sz="4" w:space="0" w:color="auto"/>
              <w:left w:val="single" w:sz="4" w:space="0" w:color="auto"/>
              <w:bottom w:val="single" w:sz="4" w:space="0" w:color="auto"/>
              <w:right w:val="single" w:sz="4" w:space="0" w:color="auto"/>
            </w:tcBorders>
            <w:noWrap/>
          </w:tcPr>
          <w:p w:rsidR="00451ED1" w:rsidRDefault="001E5495">
            <w:pPr>
              <w:jc w:val="center"/>
              <w:rPr>
                <w:b/>
                <w:lang w:val="en-US"/>
              </w:rPr>
            </w:pPr>
            <w:r>
              <w:rPr>
                <w:rFonts w:ascii="Arial" w:hAnsi="Arial" w:cs="Arial"/>
                <w:b/>
                <w:sz w:val="22"/>
                <w:szCs w:val="22"/>
                <w:lang w:val="mk-MK"/>
              </w:rPr>
              <w:t>Активност</w:t>
            </w:r>
          </w:p>
        </w:tc>
        <w:tc>
          <w:tcPr>
            <w:tcW w:w="1276" w:type="dxa"/>
            <w:tcBorders>
              <w:top w:val="single" w:sz="4" w:space="0" w:color="auto"/>
              <w:left w:val="single" w:sz="4" w:space="0" w:color="auto"/>
              <w:bottom w:val="single" w:sz="4" w:space="0" w:color="auto"/>
              <w:right w:val="single" w:sz="4" w:space="0" w:color="auto"/>
            </w:tcBorders>
            <w:noWrap/>
          </w:tcPr>
          <w:p w:rsidR="00451ED1" w:rsidRDefault="001E5495">
            <w:pPr>
              <w:rPr>
                <w:b/>
              </w:rPr>
            </w:pPr>
            <w:r>
              <w:rPr>
                <w:rFonts w:ascii="Arial" w:hAnsi="Arial" w:cs="Arial"/>
                <w:b/>
                <w:sz w:val="22"/>
                <w:szCs w:val="22"/>
                <w:lang w:val="mk-MK"/>
              </w:rPr>
              <w:t>Време на реализација</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pPr>
              <w:rPr>
                <w:b/>
              </w:rPr>
            </w:pPr>
            <w:r>
              <w:rPr>
                <w:rFonts w:ascii="Arial" w:hAnsi="Arial" w:cs="Arial"/>
                <w:b/>
                <w:sz w:val="22"/>
                <w:szCs w:val="22"/>
                <w:lang w:val="mk-MK"/>
              </w:rPr>
              <w:t>Носители и соработници</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pPr>
              <w:rPr>
                <w:b/>
              </w:rPr>
            </w:pPr>
            <w:r>
              <w:rPr>
                <w:rFonts w:ascii="Arial" w:hAnsi="Arial" w:cs="Arial"/>
                <w:b/>
                <w:sz w:val="22"/>
                <w:szCs w:val="22"/>
                <w:lang w:val="mk-MK"/>
              </w:rPr>
              <w:t>Буџет</w:t>
            </w:r>
          </w:p>
        </w:tc>
        <w:tc>
          <w:tcPr>
            <w:tcW w:w="1985" w:type="dxa"/>
            <w:tcBorders>
              <w:top w:val="single" w:sz="4" w:space="0" w:color="auto"/>
              <w:left w:val="single" w:sz="4" w:space="0" w:color="auto"/>
              <w:bottom w:val="single" w:sz="4" w:space="0" w:color="auto"/>
              <w:right w:val="single" w:sz="4" w:space="0" w:color="auto"/>
            </w:tcBorders>
            <w:noWrap/>
          </w:tcPr>
          <w:p w:rsidR="00451ED1" w:rsidRDefault="001E5495" w:rsidP="001E5495">
            <w:pPr>
              <w:ind w:left="221" w:hangingChars="100" w:hanging="221"/>
              <w:rPr>
                <w:b/>
              </w:rPr>
            </w:pPr>
            <w:r>
              <w:rPr>
                <w:rFonts w:ascii="Arial" w:hAnsi="Arial" w:cs="Arial"/>
                <w:b/>
                <w:sz w:val="22"/>
                <w:szCs w:val="22"/>
                <w:lang w:val="mk-MK"/>
              </w:rPr>
              <w:t>Индикатори за успешност</w:t>
            </w:r>
          </w:p>
        </w:tc>
      </w:tr>
      <w:tr w:rsidR="00451ED1" w:rsidTr="001E5495">
        <w:trPr>
          <w:trHeight w:val="420"/>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 xml:space="preserve">Водење родово разделена статистика за вработените во општинските институции и по одредени состојби и </w:t>
            </w:r>
            <w:r>
              <w:rPr>
                <w:rFonts w:ascii="Arial" w:hAnsi="Arial" w:cs="Arial"/>
                <w:sz w:val="22"/>
                <w:szCs w:val="22"/>
                <w:lang w:val="mk-MK"/>
              </w:rPr>
              <w:lastRenderedPageBreak/>
              <w:t>и проблематики</w:t>
            </w:r>
          </w:p>
          <w:p w:rsidR="00451ED1" w:rsidRDefault="00451ED1"/>
        </w:tc>
        <w:tc>
          <w:tcPr>
            <w:tcW w:w="1276"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lastRenderedPageBreak/>
              <w:t>Континуирано во текот на целата година</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pPr>
              <w:rPr>
                <w:rFonts w:ascii="Arial" w:hAnsi="Arial" w:cs="Arial"/>
                <w:sz w:val="22"/>
                <w:szCs w:val="22"/>
                <w:lang w:val="mk-MK"/>
              </w:rPr>
            </w:pPr>
            <w:r>
              <w:t xml:space="preserve">- </w:t>
            </w:r>
            <w:r>
              <w:rPr>
                <w:rFonts w:ascii="Arial" w:hAnsi="Arial" w:cs="Arial"/>
                <w:sz w:val="22"/>
                <w:szCs w:val="22"/>
                <w:lang w:val="mk-MK"/>
              </w:rPr>
              <w:t xml:space="preserve">Општина </w:t>
            </w:r>
            <w:r>
              <w:rPr>
                <w:rFonts w:ascii="Arial" w:hAnsi="Arial" w:cs="Arial"/>
                <w:sz w:val="22"/>
                <w:szCs w:val="22"/>
                <w:lang w:val="mk-MK"/>
              </w:rPr>
              <w:t>Зрновци</w:t>
            </w:r>
          </w:p>
          <w:p w:rsidR="00451ED1" w:rsidRDefault="001E5495">
            <w:pPr>
              <w:rPr>
                <w:rFonts w:ascii="Arial" w:hAnsi="Arial" w:cs="Arial"/>
                <w:sz w:val="22"/>
                <w:szCs w:val="22"/>
                <w:lang w:val="mk-MK"/>
              </w:rPr>
            </w:pPr>
            <w:r>
              <w:rPr>
                <w:rFonts w:ascii="Arial" w:hAnsi="Arial" w:cs="Arial"/>
                <w:sz w:val="22"/>
                <w:szCs w:val="22"/>
                <w:lang w:val="mk-MK"/>
              </w:rPr>
              <w:t xml:space="preserve">-Други </w:t>
            </w:r>
            <w:r>
              <w:rPr>
                <w:rFonts w:ascii="Arial" w:hAnsi="Arial" w:cs="Arial"/>
                <w:sz w:val="22"/>
                <w:szCs w:val="22"/>
                <w:lang w:val="mk-MK"/>
              </w:rPr>
              <w:lastRenderedPageBreak/>
              <w:t>институции</w:t>
            </w:r>
          </w:p>
          <w:p w:rsidR="00451ED1" w:rsidRDefault="001E5495">
            <w:r>
              <w:rPr>
                <w:rFonts w:ascii="Arial" w:hAnsi="Arial" w:cs="Arial"/>
                <w:sz w:val="22"/>
                <w:szCs w:val="22"/>
                <w:lang w:val="mk-MK"/>
              </w:rPr>
              <w:t>-Граѓански сектор</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lastRenderedPageBreak/>
              <w:t>Нема финанскиски импликации</w:t>
            </w:r>
          </w:p>
        </w:tc>
        <w:tc>
          <w:tcPr>
            <w:tcW w:w="198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 xml:space="preserve">Родово разделени статистички податоци за општинските </w:t>
            </w:r>
            <w:r>
              <w:rPr>
                <w:rFonts w:ascii="Arial" w:hAnsi="Arial" w:cs="Arial"/>
                <w:sz w:val="22"/>
                <w:szCs w:val="22"/>
                <w:lang w:val="mk-MK"/>
              </w:rPr>
              <w:lastRenderedPageBreak/>
              <w:t>институции</w:t>
            </w:r>
          </w:p>
        </w:tc>
      </w:tr>
      <w:tr w:rsidR="00451ED1" w:rsidTr="001E5495">
        <w:trPr>
          <w:trHeight w:val="420"/>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Препорака за формирање женски спортски клубови и обезбедување попусти за користење на спортските сали и други спортски</w:t>
            </w:r>
            <w:r>
              <w:rPr>
                <w:rFonts w:ascii="Arial" w:hAnsi="Arial" w:cs="Arial"/>
                <w:sz w:val="22"/>
                <w:szCs w:val="22"/>
                <w:lang w:val="mk-MK"/>
              </w:rPr>
              <w:t xml:space="preserve"> терени</w:t>
            </w:r>
          </w:p>
        </w:tc>
        <w:tc>
          <w:tcPr>
            <w:tcW w:w="1276"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Во текот на целата календарска година</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pPr>
              <w:rPr>
                <w:rFonts w:ascii="Arial" w:hAnsi="Arial" w:cs="Arial"/>
                <w:sz w:val="22"/>
                <w:szCs w:val="22"/>
                <w:lang w:val="mk-MK"/>
              </w:rPr>
            </w:pPr>
            <w:r>
              <w:t xml:space="preserve">- </w:t>
            </w:r>
            <w:r>
              <w:rPr>
                <w:rFonts w:ascii="Arial" w:hAnsi="Arial" w:cs="Arial"/>
                <w:sz w:val="22"/>
                <w:szCs w:val="22"/>
                <w:lang w:val="mk-MK"/>
              </w:rPr>
              <w:t>Општина Зрновци-Одделение за јавни дејности</w:t>
            </w:r>
          </w:p>
          <w:p w:rsidR="00451ED1" w:rsidRDefault="001E5495">
            <w:r>
              <w:rPr>
                <w:rFonts w:ascii="Arial" w:hAnsi="Arial" w:cs="Arial"/>
                <w:sz w:val="22"/>
                <w:szCs w:val="22"/>
                <w:lang w:val="mk-MK"/>
              </w:rPr>
              <w:t>-Спортски клубови и здруженија</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t xml:space="preserve">15 000 </w:t>
            </w:r>
            <w:r>
              <w:rPr>
                <w:rFonts w:ascii="Times New Roman" w:hAnsi="Times New Roman"/>
              </w:rPr>
              <w:t>ден</w:t>
            </w:r>
            <w:r>
              <w:rPr>
                <w:rFonts w:cs="MAC C Times"/>
              </w:rPr>
              <w:t>.</w:t>
            </w:r>
          </w:p>
        </w:tc>
        <w:tc>
          <w:tcPr>
            <w:tcW w:w="1985" w:type="dxa"/>
            <w:tcBorders>
              <w:top w:val="single" w:sz="4" w:space="0" w:color="auto"/>
              <w:left w:val="single" w:sz="4" w:space="0" w:color="auto"/>
              <w:bottom w:val="single" w:sz="4" w:space="0" w:color="auto"/>
              <w:right w:val="single" w:sz="4" w:space="0" w:color="auto"/>
            </w:tcBorders>
            <w:noWrap/>
          </w:tcPr>
          <w:p w:rsidR="00451ED1" w:rsidRDefault="001E5495">
            <w:pPr>
              <w:ind w:left="110" w:hangingChars="50" w:hanging="110"/>
            </w:pPr>
            <w:r>
              <w:rPr>
                <w:rFonts w:ascii="Arial" w:hAnsi="Arial" w:cs="Arial"/>
                <w:sz w:val="22"/>
                <w:szCs w:val="22"/>
                <w:lang w:val="mk-MK"/>
              </w:rPr>
              <w:t>Афирмирањена женските спортски клубови и зголемување на нивниот број</w:t>
            </w:r>
          </w:p>
        </w:tc>
      </w:tr>
      <w:tr w:rsidR="00451ED1" w:rsidTr="001E5495">
        <w:trPr>
          <w:trHeight w:val="285"/>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 xml:space="preserve">Основни систематски прегледи со анализи за </w:t>
            </w:r>
            <w:r>
              <w:rPr>
                <w:rFonts w:ascii="Arial" w:hAnsi="Arial" w:cs="Arial"/>
                <w:sz w:val="22"/>
                <w:szCs w:val="22"/>
                <w:lang w:val="mk-MK"/>
              </w:rPr>
              <w:t>превентивно откривање на болести кај жените и мажите(за социјално ранливите категории во Зрновци)</w:t>
            </w:r>
          </w:p>
          <w:p w:rsidR="00451ED1" w:rsidRDefault="00451ED1">
            <w:pPr>
              <w:rPr>
                <w:b/>
              </w:rPr>
            </w:pPr>
          </w:p>
        </w:tc>
        <w:tc>
          <w:tcPr>
            <w:tcW w:w="1276"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Февруари-декември</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Општина Зрновци</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t xml:space="preserve">15.000 </w:t>
            </w:r>
            <w:r>
              <w:rPr>
                <w:rFonts w:ascii="Times New Roman" w:hAnsi="Times New Roman"/>
              </w:rPr>
              <w:t>ден</w:t>
            </w:r>
            <w:r>
              <w:rPr>
                <w:rFonts w:cs="MAC C Times"/>
              </w:rPr>
              <w:t>.</w:t>
            </w:r>
          </w:p>
        </w:tc>
        <w:tc>
          <w:tcPr>
            <w:tcW w:w="198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Рано откривање на тешки болести кај жените и мажите</w:t>
            </w:r>
            <w:r>
              <w:rPr>
                <w:rFonts w:ascii="Arial" w:hAnsi="Arial" w:cs="Arial"/>
                <w:sz w:val="22"/>
                <w:szCs w:val="22"/>
                <w:lang w:val="en-US"/>
              </w:rPr>
              <w:t>;</w:t>
            </w:r>
            <w:r>
              <w:rPr>
                <w:rFonts w:ascii="Arial" w:hAnsi="Arial" w:cs="Arial"/>
                <w:sz w:val="22"/>
                <w:szCs w:val="22"/>
                <w:lang w:val="mk-MK"/>
              </w:rPr>
              <w:t>Јакнење на свеста за превенцијата на здравјето</w:t>
            </w:r>
          </w:p>
        </w:tc>
      </w:tr>
      <w:tr w:rsidR="00451ED1" w:rsidTr="001E5495">
        <w:trPr>
          <w:trHeight w:val="330"/>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Pr="001E5495" w:rsidRDefault="001E5495">
            <w:pPr>
              <w:rPr>
                <w:rFonts w:asciiTheme="minorHAnsi" w:hAnsiTheme="minorHAnsi" w:cstheme="minorHAnsi"/>
              </w:rPr>
            </w:pPr>
            <w:r w:rsidRPr="001E5495">
              <w:rPr>
                <w:rFonts w:asciiTheme="minorHAnsi" w:hAnsiTheme="minorHAnsi" w:cstheme="minorHAnsi"/>
                <w:lang w:val="mk-MK"/>
              </w:rPr>
              <w:t xml:space="preserve">Поддршка </w:t>
            </w:r>
            <w:r w:rsidRPr="001E5495">
              <w:rPr>
                <w:rFonts w:asciiTheme="minorHAnsi" w:hAnsiTheme="minorHAnsi" w:cstheme="minorHAnsi"/>
                <w:lang w:val="mk-MK"/>
              </w:rPr>
              <w:t>на граѓански организации во транспорт,одбележување на јубилеи и празници и хуманитарни активности</w:t>
            </w:r>
          </w:p>
        </w:tc>
        <w:tc>
          <w:tcPr>
            <w:tcW w:w="1276"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Во текот на целата календарска година</w:t>
            </w:r>
          </w:p>
        </w:tc>
        <w:tc>
          <w:tcPr>
            <w:tcW w:w="1134" w:type="dxa"/>
            <w:tcBorders>
              <w:top w:val="single" w:sz="4" w:space="0" w:color="auto"/>
              <w:left w:val="single" w:sz="4" w:space="0" w:color="auto"/>
              <w:bottom w:val="single" w:sz="4" w:space="0" w:color="auto"/>
              <w:right w:val="single" w:sz="4" w:space="0" w:color="auto"/>
            </w:tcBorders>
            <w:noWrap/>
          </w:tcPr>
          <w:p w:rsidR="00451ED1" w:rsidRDefault="00451ED1"/>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t xml:space="preserve">10. 000 </w:t>
            </w:r>
            <w:r>
              <w:rPr>
                <w:rFonts w:ascii="Times New Roman" w:hAnsi="Times New Roman"/>
              </w:rPr>
              <w:t>ден</w:t>
            </w:r>
            <w:r>
              <w:rPr>
                <w:rFonts w:cs="MAC C Times"/>
              </w:rPr>
              <w:t>.</w:t>
            </w:r>
          </w:p>
        </w:tc>
        <w:tc>
          <w:tcPr>
            <w:tcW w:w="1985" w:type="dxa"/>
            <w:tcBorders>
              <w:top w:val="single" w:sz="4" w:space="0" w:color="auto"/>
              <w:left w:val="single" w:sz="4" w:space="0" w:color="auto"/>
              <w:bottom w:val="single" w:sz="4" w:space="0" w:color="auto"/>
              <w:right w:val="single" w:sz="4" w:space="0" w:color="auto"/>
            </w:tcBorders>
            <w:noWrap/>
          </w:tcPr>
          <w:p w:rsidR="00451ED1" w:rsidRDefault="00451ED1"/>
        </w:tc>
      </w:tr>
      <w:tr w:rsidR="00451ED1" w:rsidTr="001E5495">
        <w:trPr>
          <w:trHeight w:val="330"/>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 xml:space="preserve">Активности и обуки за внесување на родовата перспектива во локалната средина(културни </w:t>
            </w:r>
            <w:r>
              <w:rPr>
                <w:rFonts w:ascii="Arial" w:hAnsi="Arial" w:cs="Arial"/>
                <w:sz w:val="22"/>
                <w:szCs w:val="22"/>
                <w:lang w:val="mk-MK"/>
              </w:rPr>
              <w:t>настани,промоции,концерти,предавања)</w:t>
            </w:r>
          </w:p>
        </w:tc>
        <w:tc>
          <w:tcPr>
            <w:tcW w:w="1276"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Во текот на целата календарска година</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Општина Зрновци</w:t>
            </w:r>
          </w:p>
          <w:p w:rsidR="00451ED1" w:rsidRDefault="00451ED1"/>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t xml:space="preserve">4. 000 </w:t>
            </w:r>
            <w:r>
              <w:rPr>
                <w:rFonts w:ascii="Times New Roman" w:hAnsi="Times New Roman"/>
              </w:rPr>
              <w:t>ден</w:t>
            </w:r>
            <w:r>
              <w:rPr>
                <w:rFonts w:cs="MAC C Times"/>
              </w:rPr>
              <w:t>.</w:t>
            </w:r>
          </w:p>
          <w:p w:rsidR="00451ED1" w:rsidRDefault="00451ED1"/>
        </w:tc>
        <w:tc>
          <w:tcPr>
            <w:tcW w:w="1985" w:type="dxa"/>
            <w:tcBorders>
              <w:top w:val="single" w:sz="4" w:space="0" w:color="auto"/>
              <w:left w:val="single" w:sz="4" w:space="0" w:color="auto"/>
              <w:bottom w:val="single" w:sz="4" w:space="0" w:color="auto"/>
              <w:right w:val="single" w:sz="4" w:space="0" w:color="auto"/>
            </w:tcBorders>
            <w:noWrap/>
          </w:tcPr>
          <w:p w:rsidR="00451ED1" w:rsidRDefault="00451ED1"/>
        </w:tc>
      </w:tr>
      <w:tr w:rsidR="00451ED1" w:rsidTr="001E5495">
        <w:trPr>
          <w:trHeight w:val="224"/>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Default="001E5495">
            <w:pPr>
              <w:rPr>
                <w:lang w:val="en-US"/>
              </w:rPr>
            </w:pPr>
            <w:r>
              <w:rPr>
                <w:rFonts w:ascii="Arial" w:hAnsi="Arial" w:cs="Arial"/>
                <w:sz w:val="22"/>
                <w:szCs w:val="22"/>
                <w:lang w:val="mk-MK"/>
              </w:rPr>
              <w:t>Изработка на печатени и на видеоматеријали со содржини и пораки за родова еднаквост</w:t>
            </w:r>
          </w:p>
          <w:p w:rsidR="00451ED1" w:rsidRDefault="00451ED1"/>
        </w:tc>
        <w:tc>
          <w:tcPr>
            <w:tcW w:w="1276" w:type="dxa"/>
            <w:tcBorders>
              <w:top w:val="single" w:sz="4" w:space="0" w:color="auto"/>
              <w:left w:val="single" w:sz="4" w:space="0" w:color="auto"/>
              <w:bottom w:val="single" w:sz="4" w:space="0" w:color="auto"/>
              <w:right w:val="single" w:sz="4" w:space="0" w:color="auto"/>
            </w:tcBorders>
            <w:noWrap/>
          </w:tcPr>
          <w:p w:rsidR="00451ED1" w:rsidRDefault="001E5495">
            <w:r>
              <w:t>.</w:t>
            </w:r>
          </w:p>
        </w:tc>
        <w:tc>
          <w:tcPr>
            <w:tcW w:w="1134" w:type="dxa"/>
            <w:tcBorders>
              <w:top w:val="single" w:sz="4" w:space="0" w:color="auto"/>
              <w:left w:val="single" w:sz="4" w:space="0" w:color="auto"/>
              <w:bottom w:val="single" w:sz="4" w:space="0" w:color="auto"/>
              <w:right w:val="single" w:sz="4" w:space="0" w:color="auto"/>
            </w:tcBorders>
            <w:noWrap/>
          </w:tcPr>
          <w:p w:rsidR="00451ED1" w:rsidRDefault="001E5495">
            <w:pPr>
              <w:ind w:left="110" w:hangingChars="50" w:hanging="110"/>
            </w:pPr>
            <w:r>
              <w:rPr>
                <w:rFonts w:ascii="Arial" w:hAnsi="Arial" w:cs="Arial"/>
                <w:sz w:val="22"/>
                <w:szCs w:val="22"/>
                <w:lang w:val="mk-MK"/>
              </w:rPr>
              <w:t>Општина Зрновци</w:t>
            </w:r>
          </w:p>
          <w:p w:rsidR="00451ED1" w:rsidRDefault="00451ED1"/>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t xml:space="preserve">10. 000 </w:t>
            </w:r>
            <w:r>
              <w:rPr>
                <w:rFonts w:ascii="Times New Roman" w:hAnsi="Times New Roman"/>
              </w:rPr>
              <w:t>ден</w:t>
            </w:r>
            <w:r>
              <w:rPr>
                <w:rFonts w:cs="MAC C Times"/>
              </w:rPr>
              <w:t>.</w:t>
            </w:r>
          </w:p>
          <w:p w:rsidR="00451ED1" w:rsidRDefault="00451ED1"/>
        </w:tc>
        <w:tc>
          <w:tcPr>
            <w:tcW w:w="1985" w:type="dxa"/>
            <w:tcBorders>
              <w:top w:val="single" w:sz="4" w:space="0" w:color="auto"/>
              <w:left w:val="single" w:sz="4" w:space="0" w:color="auto"/>
              <w:bottom w:val="single" w:sz="4" w:space="0" w:color="auto"/>
              <w:right w:val="single" w:sz="4" w:space="0" w:color="auto"/>
            </w:tcBorders>
            <w:noWrap/>
          </w:tcPr>
          <w:p w:rsidR="00451ED1" w:rsidRDefault="001E5495">
            <w:r>
              <w:rPr>
                <w:rFonts w:ascii="Arial" w:hAnsi="Arial" w:cs="Arial"/>
                <w:sz w:val="22"/>
                <w:szCs w:val="22"/>
                <w:lang w:val="mk-MK"/>
              </w:rPr>
              <w:t>Родово сензитивни препораки за</w:t>
            </w:r>
            <w:r>
              <w:rPr>
                <w:rFonts w:ascii="Arial" w:hAnsi="Arial" w:cs="Arial"/>
                <w:sz w:val="22"/>
                <w:szCs w:val="22"/>
                <w:lang w:val="mk-MK"/>
              </w:rPr>
              <w:t xml:space="preserve"> креирање на Буџетот за идната година</w:t>
            </w:r>
          </w:p>
        </w:tc>
      </w:tr>
      <w:tr w:rsidR="00451ED1" w:rsidTr="001E5495">
        <w:trPr>
          <w:trHeight w:val="345"/>
        </w:trPr>
        <w:tc>
          <w:tcPr>
            <w:tcW w:w="675" w:type="dxa"/>
            <w:tcBorders>
              <w:top w:val="single" w:sz="4" w:space="0" w:color="auto"/>
              <w:left w:val="single" w:sz="4" w:space="0" w:color="auto"/>
              <w:bottom w:val="single" w:sz="4" w:space="0" w:color="auto"/>
              <w:right w:val="single" w:sz="4" w:space="0" w:color="auto"/>
            </w:tcBorders>
            <w:noWrap/>
          </w:tcPr>
          <w:p w:rsidR="00451ED1" w:rsidRDefault="00451ED1">
            <w:pPr>
              <w:pStyle w:val="ListParagraph"/>
              <w:numPr>
                <w:ilvl w:val="0"/>
                <w:numId w:val="3"/>
              </w:numPr>
              <w:spacing w:after="200" w:line="276" w:lineRule="auto"/>
              <w:contextualSpacing/>
            </w:pPr>
          </w:p>
        </w:tc>
        <w:tc>
          <w:tcPr>
            <w:tcW w:w="2835" w:type="dxa"/>
            <w:tcBorders>
              <w:top w:val="single" w:sz="4" w:space="0" w:color="auto"/>
              <w:left w:val="single" w:sz="4" w:space="0" w:color="auto"/>
              <w:bottom w:val="single" w:sz="4" w:space="0" w:color="auto"/>
              <w:right w:val="single" w:sz="4" w:space="0" w:color="auto"/>
            </w:tcBorders>
            <w:noWrap/>
          </w:tcPr>
          <w:p w:rsidR="00451ED1" w:rsidRDefault="00451ED1"/>
        </w:tc>
        <w:tc>
          <w:tcPr>
            <w:tcW w:w="1276" w:type="dxa"/>
            <w:tcBorders>
              <w:top w:val="single" w:sz="4" w:space="0" w:color="auto"/>
              <w:left w:val="single" w:sz="4" w:space="0" w:color="auto"/>
              <w:bottom w:val="single" w:sz="4" w:space="0" w:color="auto"/>
              <w:right w:val="single" w:sz="4" w:space="0" w:color="auto"/>
            </w:tcBorders>
            <w:noWrap/>
          </w:tcPr>
          <w:p w:rsidR="00451ED1" w:rsidRDefault="00451ED1"/>
        </w:tc>
        <w:tc>
          <w:tcPr>
            <w:tcW w:w="1134" w:type="dxa"/>
            <w:tcBorders>
              <w:top w:val="single" w:sz="4" w:space="0" w:color="auto"/>
              <w:left w:val="single" w:sz="4" w:space="0" w:color="auto"/>
              <w:bottom w:val="single" w:sz="4" w:space="0" w:color="auto"/>
              <w:right w:val="single" w:sz="4" w:space="0" w:color="auto"/>
            </w:tcBorders>
            <w:noWrap/>
          </w:tcPr>
          <w:p w:rsidR="00451ED1" w:rsidRDefault="00451ED1"/>
        </w:tc>
        <w:tc>
          <w:tcPr>
            <w:tcW w:w="1134" w:type="dxa"/>
            <w:tcBorders>
              <w:top w:val="single" w:sz="4" w:space="0" w:color="auto"/>
              <w:left w:val="single" w:sz="4" w:space="0" w:color="auto"/>
              <w:bottom w:val="single" w:sz="4" w:space="0" w:color="auto"/>
              <w:right w:val="single" w:sz="4" w:space="0" w:color="auto"/>
            </w:tcBorders>
            <w:noWrap/>
          </w:tcPr>
          <w:p w:rsidR="00451ED1" w:rsidRDefault="001E5495">
            <w:r>
              <w:rPr>
                <w:rFonts w:ascii="Times New Roman" w:hAnsi="Times New Roman"/>
                <w:b/>
              </w:rPr>
              <w:t>Вкупно</w:t>
            </w:r>
            <w:r>
              <w:rPr>
                <w:rFonts w:cs="MAC C Times"/>
                <w:b/>
              </w:rPr>
              <w:t xml:space="preserve">:54.000 </w:t>
            </w:r>
            <w:r>
              <w:rPr>
                <w:rFonts w:ascii="Times New Roman" w:hAnsi="Times New Roman"/>
                <w:b/>
              </w:rPr>
              <w:t>денари</w:t>
            </w:r>
          </w:p>
        </w:tc>
        <w:tc>
          <w:tcPr>
            <w:tcW w:w="1985" w:type="dxa"/>
            <w:tcBorders>
              <w:top w:val="single" w:sz="4" w:space="0" w:color="auto"/>
              <w:left w:val="single" w:sz="4" w:space="0" w:color="auto"/>
              <w:bottom w:val="single" w:sz="4" w:space="0" w:color="auto"/>
              <w:right w:val="single" w:sz="4" w:space="0" w:color="auto"/>
            </w:tcBorders>
            <w:noWrap/>
          </w:tcPr>
          <w:p w:rsidR="00451ED1" w:rsidRDefault="00451ED1"/>
        </w:tc>
      </w:tr>
    </w:tbl>
    <w:p w:rsidR="00451ED1" w:rsidRDefault="00451ED1">
      <w:pPr>
        <w:jc w:val="both"/>
        <w:rPr>
          <w:rFonts w:ascii="Arial" w:hAnsi="Arial" w:cs="Arial"/>
          <w:bCs/>
          <w:sz w:val="22"/>
          <w:szCs w:val="22"/>
          <w:lang w:val="mk-MK"/>
        </w:rPr>
      </w:pPr>
    </w:p>
    <w:p w:rsidR="00451ED1" w:rsidRDefault="001E5495">
      <w:pPr>
        <w:jc w:val="both"/>
      </w:pPr>
      <w:r>
        <w:rPr>
          <w:rFonts w:ascii="Arial" w:hAnsi="Arial" w:cs="Arial"/>
          <w:bCs/>
          <w:sz w:val="22"/>
          <w:szCs w:val="22"/>
          <w:lang w:val="mk-MK"/>
        </w:rPr>
        <w:lastRenderedPageBreak/>
        <w:t>Во Буџетот за 2024  година, активностите од областа на родовата рамноправност ќе се реализираат од посебна буџетска програма.</w:t>
      </w:r>
    </w:p>
    <w:p w:rsidR="00451ED1" w:rsidRDefault="00451ED1">
      <w:pPr>
        <w:pStyle w:val="ListParagraph"/>
        <w:jc w:val="both"/>
        <w:rPr>
          <w:b/>
          <w:sz w:val="24"/>
          <w:szCs w:val="24"/>
          <w:lang w:val="mk-MK"/>
        </w:rPr>
      </w:pPr>
    </w:p>
    <w:p w:rsidR="00451ED1" w:rsidRDefault="001E5495">
      <w:pPr>
        <w:pStyle w:val="ListParagraph"/>
        <w:jc w:val="both"/>
        <w:rPr>
          <w:rFonts w:ascii="Arial" w:hAnsi="Arial" w:cs="Arial"/>
          <w:b/>
          <w:sz w:val="22"/>
          <w:szCs w:val="22"/>
          <w:lang w:val="mk-MK"/>
        </w:rPr>
      </w:pPr>
      <w:r>
        <w:rPr>
          <w:rFonts w:ascii="Arial" w:hAnsi="Arial" w:cs="Arial"/>
          <w:b/>
          <w:sz w:val="22"/>
          <w:szCs w:val="22"/>
          <w:lang w:val="mk-MK"/>
        </w:rPr>
        <w:t>Заклучни согледувања</w:t>
      </w:r>
      <w:r>
        <w:rPr>
          <w:rFonts w:ascii="Arial" w:hAnsi="Arial" w:cs="Arial"/>
          <w:b/>
          <w:sz w:val="22"/>
          <w:szCs w:val="22"/>
          <w:lang w:val="en-US"/>
        </w:rPr>
        <w:t>:</w:t>
      </w:r>
    </w:p>
    <w:p w:rsidR="00451ED1" w:rsidRDefault="00451ED1">
      <w:pPr>
        <w:pStyle w:val="ListParagraph"/>
        <w:jc w:val="both"/>
        <w:rPr>
          <w:rFonts w:ascii="Arial" w:hAnsi="Arial" w:cs="Arial"/>
          <w:b/>
          <w:sz w:val="22"/>
          <w:szCs w:val="22"/>
          <w:lang w:val="mk-MK"/>
        </w:rPr>
      </w:pPr>
    </w:p>
    <w:p w:rsidR="00451ED1" w:rsidRDefault="001E5495">
      <w:pPr>
        <w:pStyle w:val="ListParagraph"/>
        <w:ind w:firstLine="720"/>
        <w:jc w:val="both"/>
        <w:rPr>
          <w:rFonts w:ascii="Arial" w:hAnsi="Arial" w:cs="Arial"/>
          <w:bCs/>
          <w:sz w:val="22"/>
          <w:szCs w:val="22"/>
          <w:lang w:val="mk-MK"/>
        </w:rPr>
      </w:pPr>
      <w:r>
        <w:rPr>
          <w:rFonts w:ascii="Arial" w:hAnsi="Arial" w:cs="Arial"/>
          <w:bCs/>
          <w:sz w:val="22"/>
          <w:szCs w:val="22"/>
          <w:lang w:val="mk-MK"/>
        </w:rPr>
        <w:t xml:space="preserve">Постоењето на родовата машинерија само </w:t>
      </w:r>
      <w:r>
        <w:rPr>
          <w:rFonts w:ascii="Arial" w:hAnsi="Arial" w:cs="Arial"/>
          <w:bCs/>
          <w:sz w:val="22"/>
          <w:szCs w:val="22"/>
          <w:lang w:val="mk-MK"/>
        </w:rPr>
        <w:t>по себе не е доволно за да гарантира успешна имплементација на политики кои се родово чувствителни.Покрај покажаната волја, потребни се и ресурси за понатамошно градење на капацитетите на они кои треба да бидат вклучени во сите фрази на креирање, имплемент</w:t>
      </w:r>
      <w:r>
        <w:rPr>
          <w:rFonts w:ascii="Arial" w:hAnsi="Arial" w:cs="Arial"/>
          <w:bCs/>
          <w:sz w:val="22"/>
          <w:szCs w:val="22"/>
          <w:lang w:val="mk-MK"/>
        </w:rPr>
        <w:t>ација, мониторинг и оценка на постигнувањата при дефинирањето и спроведувањето на политики за родова рамноправност.</w:t>
      </w:r>
    </w:p>
    <w:p w:rsidR="00451ED1" w:rsidRDefault="001E5495">
      <w:pPr>
        <w:pStyle w:val="ListParagraph"/>
        <w:jc w:val="both"/>
        <w:rPr>
          <w:rFonts w:ascii="Arial" w:hAnsi="Arial" w:cs="Arial"/>
          <w:bCs/>
          <w:sz w:val="22"/>
          <w:szCs w:val="22"/>
          <w:lang w:val="mk-MK"/>
        </w:rPr>
      </w:pPr>
      <w:r>
        <w:rPr>
          <w:rFonts w:ascii="Arial" w:hAnsi="Arial" w:cs="Arial"/>
          <w:bCs/>
          <w:sz w:val="22"/>
          <w:szCs w:val="22"/>
          <w:lang w:val="mk-MK"/>
        </w:rPr>
        <w:t xml:space="preserve">Ова пак, бара отвореност и соработка меѓу воспоставените механизми за родова рамноправност(хоризонтално и вертикално), како и соработка со </w:t>
      </w:r>
      <w:r>
        <w:rPr>
          <w:rFonts w:ascii="Arial" w:hAnsi="Arial" w:cs="Arial"/>
          <w:bCs/>
          <w:sz w:val="22"/>
          <w:szCs w:val="22"/>
          <w:lang w:val="mk-MK"/>
        </w:rPr>
        <w:t>институциите на локално ниво и со граѓанските оргаизации.</w:t>
      </w:r>
    </w:p>
    <w:p w:rsidR="00451ED1" w:rsidRDefault="001E5495">
      <w:pPr>
        <w:pStyle w:val="ListParagraph"/>
        <w:jc w:val="both"/>
        <w:rPr>
          <w:rFonts w:ascii="Arial" w:hAnsi="Arial" w:cs="Arial"/>
          <w:bCs/>
          <w:sz w:val="22"/>
          <w:szCs w:val="22"/>
          <w:lang w:val="mk-MK"/>
        </w:rPr>
      </w:pPr>
      <w:r>
        <w:rPr>
          <w:rFonts w:ascii="Arial" w:hAnsi="Arial" w:cs="Arial"/>
          <w:bCs/>
          <w:sz w:val="22"/>
          <w:szCs w:val="22"/>
          <w:lang w:val="mk-MK"/>
        </w:rPr>
        <w:t xml:space="preserve">Партиципативните процеси и градењето на партнерски односи во голема мера ќе придонесат кон остварувањето на зацртаните цели.Една од основните потреби е подобрувањето на функциониирањето на родовиот </w:t>
      </w:r>
      <w:r>
        <w:rPr>
          <w:rFonts w:ascii="Arial" w:hAnsi="Arial" w:cs="Arial"/>
          <w:bCs/>
          <w:sz w:val="22"/>
          <w:szCs w:val="22"/>
          <w:lang w:val="mk-MK"/>
        </w:rPr>
        <w:t>механизам на локално ниво, со цел да се јакане нивниот капацитет за вклучување на родовата перспектива во формулирањето и анализата на политиките.Всушност, крајната цел е родовата еднаквост да се сфати не само како човеково право, туку и како демократска в</w:t>
      </w:r>
      <w:r>
        <w:rPr>
          <w:rFonts w:ascii="Arial" w:hAnsi="Arial" w:cs="Arial"/>
          <w:bCs/>
          <w:sz w:val="22"/>
          <w:szCs w:val="22"/>
          <w:lang w:val="mk-MK"/>
        </w:rPr>
        <w:t>редност која треба да се применува во сите аспекти на животот</w:t>
      </w:r>
      <w:r>
        <w:rPr>
          <w:rFonts w:ascii="Arial" w:hAnsi="Arial" w:cs="Arial"/>
          <w:bCs/>
          <w:sz w:val="22"/>
          <w:szCs w:val="22"/>
          <w:lang w:val="en-US"/>
        </w:rPr>
        <w:t>:</w:t>
      </w:r>
      <w:r>
        <w:rPr>
          <w:rFonts w:ascii="Arial" w:hAnsi="Arial" w:cs="Arial"/>
          <w:bCs/>
          <w:sz w:val="22"/>
          <w:szCs w:val="22"/>
          <w:lang w:val="mk-MK"/>
        </w:rPr>
        <w:t>политички, економски, социјален и културен.</w:t>
      </w:r>
    </w:p>
    <w:p w:rsidR="00451ED1" w:rsidRDefault="00451ED1">
      <w:pPr>
        <w:pStyle w:val="ListParagraph"/>
        <w:jc w:val="both"/>
        <w:rPr>
          <w:rFonts w:ascii="Arial" w:hAnsi="Arial" w:cs="Arial"/>
          <w:bCs/>
          <w:sz w:val="22"/>
          <w:szCs w:val="22"/>
          <w:lang w:val="mk-MK"/>
        </w:rPr>
      </w:pPr>
    </w:p>
    <w:p w:rsidR="00451ED1" w:rsidRDefault="001E5495">
      <w:pPr>
        <w:pStyle w:val="ListParagraph"/>
        <w:jc w:val="both"/>
        <w:rPr>
          <w:rFonts w:ascii="Arial" w:hAnsi="Arial" w:cs="Arial"/>
          <w:bCs/>
          <w:sz w:val="22"/>
          <w:szCs w:val="22"/>
          <w:lang w:val="mk-MK"/>
        </w:rPr>
      </w:pPr>
      <w:r>
        <w:rPr>
          <w:rFonts w:ascii="Arial" w:hAnsi="Arial" w:cs="Arial"/>
          <w:bCs/>
          <w:sz w:val="22"/>
          <w:szCs w:val="22"/>
          <w:lang w:val="mk-MK"/>
        </w:rPr>
        <w:t>Локалниот акциски план влегува во сила осмиот ден од денот на објавувањето во Службен гласник на општина Зрновци</w:t>
      </w:r>
    </w:p>
    <w:p w:rsidR="00451ED1" w:rsidRDefault="00451ED1">
      <w:pPr>
        <w:pStyle w:val="ListParagraph"/>
        <w:jc w:val="both"/>
        <w:rPr>
          <w:sz w:val="24"/>
          <w:szCs w:val="24"/>
        </w:rPr>
      </w:pPr>
    </w:p>
    <w:p w:rsidR="00451ED1" w:rsidRDefault="001E5495">
      <w:pPr>
        <w:pStyle w:val="ListParagraph"/>
        <w:jc w:val="both"/>
        <w:rPr>
          <w:sz w:val="24"/>
          <w:szCs w:val="24"/>
          <w:lang w:val="mk-MK"/>
        </w:rPr>
      </w:pPr>
      <w:r>
        <w:rPr>
          <w:sz w:val="24"/>
          <w:szCs w:val="24"/>
        </w:rPr>
        <w:t>.</w:t>
      </w:r>
    </w:p>
    <w:p w:rsidR="00451ED1" w:rsidRDefault="00451ED1">
      <w:pPr>
        <w:pStyle w:val="ListParagraph"/>
        <w:jc w:val="both"/>
        <w:rPr>
          <w:sz w:val="24"/>
          <w:szCs w:val="24"/>
        </w:rPr>
      </w:pPr>
    </w:p>
    <w:p w:rsidR="00451ED1" w:rsidRDefault="001E5495">
      <w:pPr>
        <w:ind w:firstLine="720"/>
        <w:rPr>
          <w:lang w:val="mk-MK"/>
        </w:rPr>
      </w:pPr>
      <w:r>
        <w:rPr>
          <w:rFonts w:cs="MAC C Times"/>
        </w:rPr>
        <w:t>.</w:t>
      </w:r>
      <w:r>
        <w:rPr>
          <w:rFonts w:ascii="Arial" w:hAnsi="Arial" w:cs="Arial"/>
          <w:sz w:val="22"/>
          <w:szCs w:val="22"/>
          <w:lang w:val="mk-MK"/>
        </w:rPr>
        <w:t>СОВЕТ НА ОПШТИНА ЗРНОВЦИ</w:t>
      </w:r>
    </w:p>
    <w:p w:rsidR="00451ED1" w:rsidRDefault="001E5495">
      <w:pPr>
        <w:rPr>
          <w:rFonts w:ascii="Arial" w:hAnsi="Arial" w:cs="Arial"/>
          <w:sz w:val="22"/>
          <w:szCs w:val="22"/>
          <w:lang w:val="mk-MK"/>
        </w:rPr>
      </w:pPr>
      <w:r>
        <w:rPr>
          <w:rFonts w:ascii="Arial" w:hAnsi="Arial" w:cs="Arial"/>
          <w:sz w:val="22"/>
          <w:szCs w:val="22"/>
          <w:lang w:val="mk-MK"/>
        </w:rPr>
        <w:t>Претседател</w:t>
      </w:r>
    </w:p>
    <w:p w:rsidR="00451ED1" w:rsidRDefault="001E5495">
      <w:pPr>
        <w:rPr>
          <w:rFonts w:ascii="Arial" w:hAnsi="Arial" w:cs="Arial"/>
          <w:sz w:val="22"/>
          <w:szCs w:val="22"/>
          <w:lang w:val="mk-MK"/>
        </w:rPr>
      </w:pPr>
      <w:r>
        <w:rPr>
          <w:rFonts w:ascii="Arial" w:hAnsi="Arial" w:cs="Arial"/>
          <w:sz w:val="22"/>
          <w:szCs w:val="22"/>
          <w:lang w:val="mk-MK"/>
        </w:rPr>
        <w:t xml:space="preserve">                                                                                  Виктор Анакиев</w:t>
      </w:r>
    </w:p>
    <w:p w:rsidR="00451ED1" w:rsidRDefault="001E5495">
      <w:pPr>
        <w:rPr>
          <w:rFonts w:ascii="M_Times" w:hAnsi="M_Times"/>
          <w:lang w:val="en-US"/>
        </w:rPr>
      </w:pPr>
      <w:r>
        <w:rPr>
          <w:rFonts w:ascii="M_Times" w:hAnsi="M_Times"/>
          <w:lang w:val="en-US"/>
        </w:rPr>
        <w:t xml:space="preserve">Br 08-1277/1 </w:t>
      </w:r>
    </w:p>
    <w:p w:rsidR="00451ED1" w:rsidRDefault="001E5495">
      <w:pPr>
        <w:jc w:val="center"/>
        <w:rPr>
          <w:rFonts w:ascii="MAC C Swiss" w:hAnsi="MAC C Swiss"/>
          <w:lang w:val="en-US"/>
        </w:rPr>
      </w:pPr>
      <w:bookmarkStart w:id="0" w:name="_GoBack"/>
      <w:bookmarkEnd w:id="0"/>
      <w:r>
        <w:rPr>
          <w:rFonts w:ascii="M_Times" w:hAnsi="M_Times"/>
          <w:lang w:val="en-US"/>
        </w:rPr>
        <w:t xml:space="preserve"> 11.12.2023</w:t>
      </w:r>
    </w:p>
    <w:p w:rsidR="00451ED1" w:rsidRDefault="00451ED1"/>
    <w:sectPr w:rsidR="00451ED1" w:rsidSect="00451ED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M_Times">
    <w:panose1 w:val="02027200000000000000"/>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847457"/>
    <w:multiLevelType w:val="singleLevel"/>
    <w:tmpl w:val="AE847457"/>
    <w:lvl w:ilvl="0">
      <w:start w:val="1"/>
      <w:numFmt w:val="decimal"/>
      <w:lvlText w:val="%1."/>
      <w:lvlJc w:val="left"/>
      <w:pPr>
        <w:tabs>
          <w:tab w:val="left" w:pos="312"/>
        </w:tabs>
      </w:pPr>
    </w:lvl>
  </w:abstractNum>
  <w:abstractNum w:abstractNumId="1">
    <w:nsid w:val="1CCC7BF7"/>
    <w:multiLevelType w:val="singleLevel"/>
    <w:tmpl w:val="1CCC7BF7"/>
    <w:lvl w:ilvl="0">
      <w:start w:val="1"/>
      <w:numFmt w:val="decimal"/>
      <w:lvlText w:val="%1."/>
      <w:lvlJc w:val="left"/>
      <w:pPr>
        <w:tabs>
          <w:tab w:val="left" w:pos="312"/>
        </w:tabs>
      </w:pPr>
    </w:lvl>
  </w:abstractNum>
  <w:abstractNum w:abstractNumId="2">
    <w:nsid w:val="27146B9A"/>
    <w:multiLevelType w:val="multilevel"/>
    <w:tmpl w:val="27146B9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34F85AF4"/>
    <w:rsid w:val="001E5495"/>
    <w:rsid w:val="00451ED1"/>
    <w:rsid w:val="05C72217"/>
    <w:rsid w:val="20F03A83"/>
    <w:rsid w:val="2DE30005"/>
    <w:rsid w:val="34F85AF4"/>
    <w:rsid w:val="5D2D3525"/>
    <w:rsid w:val="7AAE0034"/>
    <w:rsid w:val="7C742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ED1"/>
    <w:rPr>
      <w:rFonts w:ascii="MAC C Times" w:eastAsia="Times New Roman" w:hAnsi="MAC C Times" w:cs="Times New Roman"/>
      <w:sz w:val="24"/>
      <w:szCs w:val="24"/>
      <w:lang w:val="en-GB"/>
    </w:rPr>
  </w:style>
  <w:style w:type="paragraph" w:styleId="Heading1">
    <w:name w:val="heading 1"/>
    <w:basedOn w:val="Normal"/>
    <w:next w:val="Normal"/>
    <w:qFormat/>
    <w:rsid w:val="00451ED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D1"/>
    <w:pPr>
      <w:ind w:left="720"/>
    </w:pPr>
    <w:rPr>
      <w:rFonts w:ascii="Times New Roman" w:hAnsi="Times New Roman"/>
      <w:sz w:val="20"/>
      <w:szCs w:val="20"/>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2024-01-11T09:09:00Z</dcterms:created>
  <dcterms:modified xsi:type="dcterms:W3CDTF">2024-03-13T13:16:00Z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C2252BE953A541A3A903E879FA401D7C_11</vt:lpwstr>
  </property>
</Properties>
</file>